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666F" w:rsidRDefault="004D034F" w:rsidP="00D4666F">
      <w:pPr>
        <w:pStyle w:val="NormalWeb"/>
        <w:rPr>
          <w:bCs/>
        </w:rPr>
      </w:pPr>
      <w:r>
        <w:rPr>
          <w:bCs/>
          <w:noProof/>
          <w:lang w:val="es-AR" w:eastAsia="es-AR"/>
        </w:rPr>
        <w:pict>
          <v:shapetype id="_x0000_t202" coordsize="21600,21600" o:spt="202" path="m,l,21600r21600,l21600,xe">
            <v:stroke joinstyle="miter"/>
            <v:path gradientshapeok="t" o:connecttype="rect"/>
          </v:shapetype>
          <v:shape id="_x0000_s1103" type="#_x0000_t202" style="position:absolute;margin-left:255.4pt;margin-top:-29.55pt;width:129.75pt;height:50.8pt;z-index:251724800" fillcolor="white [3212]" stroked="f">
            <v:fill opacity="0"/>
            <v:textbox>
              <w:txbxContent>
                <w:p w:rsidR="00C84A43" w:rsidRPr="00680D20" w:rsidRDefault="00C84A43" w:rsidP="00680D20">
                  <w:pPr>
                    <w:spacing w:after="0"/>
                    <w:jc w:val="center"/>
                    <w:rPr>
                      <w:b/>
                      <w:noProof/>
                      <w:sz w:val="44"/>
                      <w:szCs w:val="44"/>
                      <w:lang w:eastAsia="es-AR"/>
                    </w:rPr>
                  </w:pPr>
                  <w:r w:rsidRPr="00680D20">
                    <w:rPr>
                      <w:b/>
                      <w:noProof/>
                      <w:sz w:val="44"/>
                      <w:szCs w:val="44"/>
                      <w:lang w:eastAsia="es-AR"/>
                    </w:rPr>
                    <w:t>3ºA</w:t>
                  </w:r>
                </w:p>
                <w:p w:rsidR="00C84A43" w:rsidRPr="00680D20" w:rsidRDefault="00C84A43" w:rsidP="00680D20">
                  <w:pPr>
                    <w:spacing w:after="0"/>
                    <w:jc w:val="center"/>
                    <w:rPr>
                      <w:b/>
                      <w:noProof/>
                      <w:sz w:val="36"/>
                      <w:szCs w:val="36"/>
                      <w:lang w:eastAsia="es-AR"/>
                    </w:rPr>
                  </w:pPr>
                  <w:r>
                    <w:rPr>
                      <w:noProof/>
                      <w:lang w:eastAsia="es-AR"/>
                    </w:rPr>
                    <w:t>Prof: Rosana Rodriguez</w:t>
                  </w:r>
                </w:p>
              </w:txbxContent>
            </v:textbox>
          </v:shape>
        </w:pict>
      </w:r>
      <w:r w:rsidRPr="004D034F">
        <w:rPr>
          <w:bCs/>
          <w:noProof/>
          <w:lang w:eastAsia="en-US"/>
        </w:rPr>
        <w:pict>
          <v:shape id="_x0000_s1102" type="#_x0000_t202" style="position:absolute;margin-left:50.65pt;margin-top:-36.6pt;width:186.95pt;height:65pt;z-index:251723776;mso-wrap-style:none;mso-width-relative:margin;mso-height-relative:margin" fillcolor="white [3212]" stroked="f">
            <v:fill opacity="13107f"/>
            <v:textbox>
              <w:txbxContent>
                <w:p w:rsidR="00C84A43" w:rsidRPr="0069010A" w:rsidRDefault="00162F03" w:rsidP="00D4666F">
                  <w:r w:rsidRPr="004D034F">
                    <w:rPr>
                      <w:bC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169.5pt;height:51.75pt" fillcolor="#4e6128 [1606]" strokecolor="#0d0d0d" strokeweight="1.25pt">
                        <v:fill r:id="rId8" o:title="Confeti grande" color2="#d99594 [1941]" type="pattern"/>
                        <v:shadow color="#868686"/>
                        <v:textpath style="font-family:&quot;Excelsior&quot;;font-size:28pt;v-text-kern:t" trim="t" fitpath="t" string="GEOGRAFIA"/>
                      </v:shape>
                    </w:pict>
                  </w:r>
                </w:p>
              </w:txbxContent>
            </v:textbox>
          </v:shape>
        </w:pict>
      </w:r>
      <w:r w:rsidRPr="004D034F">
        <w:rPr>
          <w:bCs/>
          <w:noProof/>
          <w:lang w:eastAsia="en-US"/>
        </w:rPr>
        <w:pict>
          <v:shape id="_x0000_s1101" type="#_x0000_t202" style="position:absolute;margin-left:-1.05pt;margin-top:-41.55pt;width:398.95pt;height:69.95pt;z-index:251722752;mso-width-relative:margin;mso-height-relative:margin" fillcolor="yellow">
            <v:fill opacity="17695f"/>
            <v:textbox>
              <w:txbxContent>
                <w:p w:rsidR="00C84A43" w:rsidRDefault="00C84A43" w:rsidP="00D4666F">
                  <w:pPr>
                    <w:rPr>
                      <w:lang w:val="es-ES"/>
                    </w:rPr>
                  </w:pPr>
                  <w:r>
                    <w:rPr>
                      <w:rFonts w:ascii="Arial" w:hAnsi="Arial" w:cs="Arial"/>
                      <w:noProof/>
                      <w:color w:val="0000FF"/>
                      <w:sz w:val="27"/>
                      <w:szCs w:val="27"/>
                      <w:shd w:val="clear" w:color="auto" w:fill="CCCCCC"/>
                      <w:lang w:eastAsia="es-AR"/>
                    </w:rPr>
                    <w:drawing>
                      <wp:inline distT="0" distB="0" distL="0" distR="0">
                        <wp:extent cx="523875" cy="733425"/>
                        <wp:effectExtent l="19050" t="0" r="9525" b="0"/>
                        <wp:docPr id="28" name="GmavOyn-xAhZqM:b" descr="http://t3.gstatic.com/images?q=tbn:ANd9GcTAc7d71BKRDLDj_TTdeC02fLnlLRGEr0kQd463v-lmLE961ghC">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mavOyn-xAhZqM:b" descr="http://t3.gstatic.com/images?q=tbn:ANd9GcTAc7d71BKRDLDj_TTdeC02fLnlLRGEr0kQd463v-lmLE961ghC">
                                  <a:hlinkClick r:id="rId9"/>
                                </pic:cNvPr>
                                <pic:cNvPicPr>
                                  <a:picLocks noChangeAspect="1" noChangeArrowheads="1"/>
                                </pic:cNvPicPr>
                              </pic:nvPicPr>
                              <pic:blipFill>
                                <a:blip r:embed="rId10"/>
                                <a:stretch>
                                  <a:fillRect/>
                                </a:stretch>
                              </pic:blipFill>
                              <pic:spPr bwMode="auto">
                                <a:xfrm>
                                  <a:off x="0" y="0"/>
                                  <a:ext cx="523875" cy="733425"/>
                                </a:xfrm>
                                <a:prstGeom prst="rect">
                                  <a:avLst/>
                                </a:prstGeom>
                                <a:noFill/>
                                <a:ln>
                                  <a:noFill/>
                                </a:ln>
                              </pic:spPr>
                            </pic:pic>
                          </a:graphicData>
                        </a:graphic>
                      </wp:inline>
                    </w:drawing>
                  </w:r>
                </w:p>
              </w:txbxContent>
            </v:textbox>
          </v:shape>
        </w:pict>
      </w:r>
    </w:p>
    <w:p w:rsidR="00D4666F" w:rsidRDefault="00D4666F" w:rsidP="00D4666F">
      <w:pPr>
        <w:pStyle w:val="NormalWeb"/>
        <w:jc w:val="center"/>
        <w:rPr>
          <w:bCs/>
          <w:sz w:val="28"/>
          <w:szCs w:val="28"/>
          <w:u w:val="single"/>
        </w:rPr>
      </w:pPr>
    </w:p>
    <w:p w:rsidR="00F67541" w:rsidRPr="003866B2" w:rsidRDefault="004D034F" w:rsidP="00D4666F">
      <w:pPr>
        <w:pStyle w:val="NormalWeb"/>
        <w:jc w:val="center"/>
        <w:rPr>
          <w:b/>
          <w:bCs/>
          <w:sz w:val="32"/>
          <w:szCs w:val="32"/>
        </w:rPr>
      </w:pPr>
      <w:r w:rsidRPr="004D034F">
        <w:rPr>
          <w:b/>
          <w:bCs/>
          <w:noProof/>
          <w:sz w:val="32"/>
          <w:szCs w:val="32"/>
        </w:rPr>
        <w:pict>
          <v:shapetype id="_x0000_t32" coordsize="21600,21600" o:spt="32" o:oned="t" path="m,l21600,21600e" filled="f">
            <v:path arrowok="t" fillok="f" o:connecttype="none"/>
            <o:lock v:ext="edit" shapetype="t"/>
          </v:shapetype>
          <v:shape id="_x0000_s1113" type="#_x0000_t32" style="position:absolute;left:0;text-align:left;margin-left:-1.05pt;margin-top:27.3pt;width:417.7pt;height:3pt;flip:y;z-index:251728896" o:connectortype="straight"/>
        </w:pict>
      </w:r>
      <w:r w:rsidR="00F67541" w:rsidRPr="003866B2">
        <w:rPr>
          <w:b/>
          <w:bCs/>
          <w:sz w:val="32"/>
          <w:szCs w:val="32"/>
        </w:rPr>
        <w:t>EUROPA: EL MARCO POLITICO-ESPACIAL</w:t>
      </w:r>
    </w:p>
    <w:p w:rsidR="00F67541" w:rsidRDefault="00F67541" w:rsidP="00D4666F">
      <w:pPr>
        <w:pStyle w:val="NormalWeb"/>
        <w:rPr>
          <w:bCs/>
          <w:sz w:val="22"/>
          <w:szCs w:val="22"/>
          <w:u w:val="single"/>
        </w:rPr>
      </w:pPr>
    </w:p>
    <w:p w:rsidR="00D4666F" w:rsidRPr="000B2285" w:rsidRDefault="00D4666F" w:rsidP="00D4666F">
      <w:pPr>
        <w:pStyle w:val="NormalWeb"/>
        <w:rPr>
          <w:sz w:val="22"/>
          <w:szCs w:val="22"/>
        </w:rPr>
      </w:pPr>
      <w:r w:rsidRPr="000B2285">
        <w:rPr>
          <w:bCs/>
          <w:sz w:val="22"/>
          <w:szCs w:val="22"/>
        </w:rPr>
        <w:t>Europa</w:t>
      </w:r>
      <w:r w:rsidRPr="000B2285">
        <w:rPr>
          <w:sz w:val="22"/>
          <w:szCs w:val="22"/>
        </w:rPr>
        <w:t xml:space="preserve"> es el segundo continente más pequeño del mundo tras Oceanía. Tiene una superficie de aproximadamente 11.000.000 de </w:t>
      </w:r>
      <w:r w:rsidR="00BB44C3" w:rsidRPr="000B2285">
        <w:rPr>
          <w:sz w:val="22"/>
          <w:szCs w:val="22"/>
        </w:rPr>
        <w:t>km</w:t>
      </w:r>
      <w:r w:rsidRPr="000B2285">
        <w:rPr>
          <w:sz w:val="22"/>
          <w:szCs w:val="22"/>
        </w:rPr>
        <w:t>²</w:t>
      </w:r>
      <w:r w:rsidRPr="000B2285">
        <w:rPr>
          <w:rStyle w:val="corchete-llamada1"/>
          <w:sz w:val="22"/>
          <w:szCs w:val="22"/>
          <w:vertAlign w:val="superscript"/>
        </w:rPr>
        <w:t>[]</w:t>
      </w:r>
      <w:r w:rsidRPr="000B2285">
        <w:rPr>
          <w:sz w:val="22"/>
          <w:szCs w:val="22"/>
        </w:rPr>
        <w:t xml:space="preserve">, representando el 7% de las tierras emergidas. Su extensión máxima norte a sur es de </w:t>
      </w:r>
      <w:smartTag w:uri="urn:schemas-microsoft-com:office:smarttags" w:element="metricconverter">
        <w:smartTagPr>
          <w:attr w:name="ProductID" w:val="4300 Km"/>
        </w:smartTagPr>
        <w:r w:rsidRPr="000B2285">
          <w:rPr>
            <w:sz w:val="22"/>
            <w:szCs w:val="22"/>
          </w:rPr>
          <w:t>4300 Km</w:t>
        </w:r>
      </w:smartTag>
      <w:r w:rsidRPr="000B2285">
        <w:rPr>
          <w:sz w:val="22"/>
          <w:szCs w:val="22"/>
        </w:rPr>
        <w:t xml:space="preserve">. y de este a oeste de </w:t>
      </w:r>
      <w:smartTag w:uri="urn:schemas-microsoft-com:office:smarttags" w:element="metricconverter">
        <w:smartTagPr>
          <w:attr w:name="ProductID" w:val="5600 km"/>
        </w:smartTagPr>
        <w:r w:rsidRPr="000B2285">
          <w:rPr>
            <w:sz w:val="22"/>
            <w:szCs w:val="22"/>
          </w:rPr>
          <w:t>5600 km</w:t>
        </w:r>
      </w:smartTag>
      <w:r w:rsidRPr="000B2285">
        <w:rPr>
          <w:sz w:val="22"/>
          <w:szCs w:val="22"/>
        </w:rPr>
        <w:t>. Se sitúa en el hemisferio norte y con respecto al meridiano de Greenwich, en su mayor parte en el hemisferio oriental.</w:t>
      </w:r>
    </w:p>
    <w:p w:rsidR="00D4666F" w:rsidRPr="000B2285" w:rsidRDefault="00D4666F" w:rsidP="00D4666F">
      <w:pPr>
        <w:pStyle w:val="NormalWeb"/>
        <w:rPr>
          <w:sz w:val="22"/>
          <w:szCs w:val="22"/>
        </w:rPr>
      </w:pPr>
      <w:r w:rsidRPr="000B2285">
        <w:rPr>
          <w:sz w:val="22"/>
          <w:szCs w:val="22"/>
        </w:rPr>
        <w:t xml:space="preserve">Este continente se encuentra limitado por el océano Ártico al norte, el océano Atlántico al oeste y el Mar Mediterráneo al sur, lo que evidencia una importantísima influencia oceánica dada su amplia fachada formada por casi </w:t>
      </w:r>
      <w:smartTag w:uri="urn:schemas-microsoft-com:office:smarttags" w:element="metricconverter">
        <w:smartTagPr>
          <w:attr w:name="ProductID" w:val="38.000 km"/>
        </w:smartTagPr>
        <w:r w:rsidRPr="000B2285">
          <w:rPr>
            <w:sz w:val="22"/>
            <w:szCs w:val="22"/>
          </w:rPr>
          <w:t>38.000 km</w:t>
        </w:r>
      </w:smartTag>
      <w:r w:rsidRPr="000B2285">
        <w:rPr>
          <w:sz w:val="22"/>
          <w:szCs w:val="22"/>
        </w:rPr>
        <w:t>. de costas Al este</w:t>
      </w:r>
      <w:r w:rsidR="00BB44C3" w:rsidRPr="000B2285">
        <w:rPr>
          <w:sz w:val="22"/>
          <w:szCs w:val="22"/>
        </w:rPr>
        <w:t>,</w:t>
      </w:r>
      <w:r w:rsidRPr="000B2285">
        <w:rPr>
          <w:sz w:val="22"/>
          <w:szCs w:val="22"/>
        </w:rPr>
        <w:t xml:space="preserve"> su límite es continental y según la mayor parte de los geógrafos lo sitúan al pie oriental de los Montes Urales, que los separa de Asia.</w:t>
      </w:r>
    </w:p>
    <w:p w:rsidR="00D4666F" w:rsidRPr="000B2285" w:rsidRDefault="00D4666F" w:rsidP="00D4666F">
      <w:pPr>
        <w:pStyle w:val="NormalWeb"/>
        <w:rPr>
          <w:sz w:val="22"/>
          <w:szCs w:val="22"/>
          <w:lang w:val="es-AR"/>
        </w:rPr>
      </w:pPr>
      <w:r w:rsidRPr="000B2285">
        <w:rPr>
          <w:sz w:val="22"/>
          <w:szCs w:val="22"/>
          <w:lang w:val="es-AR"/>
        </w:rPr>
        <w:t>Europa es el cuarto continente más poblado después de Asia</w:t>
      </w:r>
      <w:r w:rsidRPr="000B2285">
        <w:rPr>
          <w:color w:val="000000"/>
          <w:sz w:val="22"/>
          <w:szCs w:val="22"/>
          <w:lang w:val="es-AR"/>
        </w:rPr>
        <w:t xml:space="preserve">, </w:t>
      </w:r>
      <w:r w:rsidRPr="000B2285">
        <w:rPr>
          <w:sz w:val="22"/>
          <w:szCs w:val="22"/>
          <w:lang w:val="es-AR"/>
        </w:rPr>
        <w:t>África</w:t>
      </w:r>
      <w:r w:rsidRPr="000B2285">
        <w:rPr>
          <w:color w:val="000000"/>
          <w:sz w:val="22"/>
          <w:szCs w:val="22"/>
          <w:lang w:val="es-AR"/>
        </w:rPr>
        <w:t xml:space="preserve"> y </w:t>
      </w:r>
      <w:r w:rsidRPr="000B2285">
        <w:rPr>
          <w:sz w:val="22"/>
          <w:szCs w:val="22"/>
          <w:lang w:val="es-AR"/>
        </w:rPr>
        <w:t>América con una población de 735.000.000 o alrededor del 11% de la población mundial.</w:t>
      </w:r>
      <w:r w:rsidRPr="000B2285">
        <w:rPr>
          <w:sz w:val="22"/>
          <w:szCs w:val="22"/>
        </w:rPr>
        <w:t xml:space="preserve"> </w:t>
      </w:r>
      <w:r w:rsidRPr="000B2285">
        <w:rPr>
          <w:sz w:val="22"/>
          <w:szCs w:val="22"/>
          <w:lang w:val="es-AR"/>
        </w:rPr>
        <w:t>Según proyección de población de la Organización de las Naciones Unidas, este porcentaje se reducirá al 7% en 2050</w:t>
      </w:r>
    </w:p>
    <w:p w:rsidR="00D4666F" w:rsidRPr="000B2285" w:rsidRDefault="00D4666F" w:rsidP="00D4666F">
      <w:pPr>
        <w:pStyle w:val="NormalWeb"/>
        <w:rPr>
          <w:sz w:val="22"/>
          <w:szCs w:val="22"/>
        </w:rPr>
      </w:pPr>
      <w:r w:rsidRPr="000B2285">
        <w:rPr>
          <w:sz w:val="22"/>
          <w:szCs w:val="22"/>
        </w:rPr>
        <w:t>El continente se caracteriza también por poseer una gran parte de terrenos macizos pero a la que se contrapone una parte mucho más articulada, compuesta por islas y penínsulas. Las islas representan el 8% y las penínsulas el 27% de Europa. El contorno de estas islas y penínsulas va a ser muy diverso y accidentado por la gran extensión de sus costas.</w:t>
      </w:r>
    </w:p>
    <w:p w:rsidR="00D4666F" w:rsidRPr="000B2285" w:rsidRDefault="00D4666F" w:rsidP="00D4666F">
      <w:pPr>
        <w:pStyle w:val="NormalWeb"/>
        <w:rPr>
          <w:sz w:val="22"/>
          <w:szCs w:val="22"/>
        </w:rPr>
      </w:pPr>
      <w:r w:rsidRPr="000B2285">
        <w:rPr>
          <w:sz w:val="22"/>
          <w:szCs w:val="22"/>
        </w:rPr>
        <w:t xml:space="preserve">También, Europa es el continente más llano, con una altura media de </w:t>
      </w:r>
      <w:smartTag w:uri="urn:schemas-microsoft-com:office:smarttags" w:element="metricconverter">
        <w:smartTagPr>
          <w:attr w:name="ProductID" w:val="230 metros"/>
        </w:smartTagPr>
        <w:r w:rsidRPr="000B2285">
          <w:rPr>
            <w:sz w:val="22"/>
            <w:szCs w:val="22"/>
          </w:rPr>
          <w:t>230 metros</w:t>
        </w:r>
      </w:smartTag>
      <w:r w:rsidRPr="000B2285">
        <w:rPr>
          <w:sz w:val="22"/>
          <w:szCs w:val="22"/>
        </w:rPr>
        <w:t xml:space="preserve">. La máxima expresión de estas planicies es la gran llanura del Norte, que se extiende </w:t>
      </w:r>
      <w:smartTag w:uri="urn:schemas-microsoft-com:office:smarttags" w:element="metricconverter">
        <w:smartTagPr>
          <w:attr w:name="ProductID" w:val="2.000 Km"/>
        </w:smartTagPr>
        <w:r w:rsidRPr="000B2285">
          <w:rPr>
            <w:sz w:val="22"/>
            <w:szCs w:val="22"/>
          </w:rPr>
          <w:t>2.000 Km</w:t>
        </w:r>
      </w:smartTag>
      <w:r w:rsidRPr="000B2285">
        <w:rPr>
          <w:sz w:val="22"/>
          <w:szCs w:val="22"/>
        </w:rPr>
        <w:t xml:space="preserve">. desde las costas atlánticas francesas hasta los montes Urales, la frontera física con Asia. También </w:t>
      </w:r>
      <w:r w:rsidRPr="000B2285">
        <w:rPr>
          <w:sz w:val="22"/>
          <w:szCs w:val="22"/>
        </w:rPr>
        <w:lastRenderedPageBreak/>
        <w:t xml:space="preserve">prevalecen los macizos montañosos de origen paleozoicos y cordilleras de origen terciario. La mayor altura se localiza en el Monte Blanco, en los Alpes franceses, a </w:t>
      </w:r>
      <w:smartTag w:uri="urn:schemas-microsoft-com:office:smarttags" w:element="metricconverter">
        <w:smartTagPr>
          <w:attr w:name="ProductID" w:val="4810 metros"/>
        </w:smartTagPr>
        <w:r w:rsidRPr="000B2285">
          <w:rPr>
            <w:sz w:val="22"/>
            <w:szCs w:val="22"/>
          </w:rPr>
          <w:t>4810 metros</w:t>
        </w:r>
      </w:smartTag>
      <w:r w:rsidRPr="000B2285">
        <w:rPr>
          <w:sz w:val="22"/>
          <w:szCs w:val="22"/>
        </w:rPr>
        <w:t>.</w:t>
      </w:r>
    </w:p>
    <w:p w:rsidR="006518B7" w:rsidRPr="006518B7" w:rsidRDefault="00D4666F" w:rsidP="006518B7">
      <w:pPr>
        <w:rPr>
          <w:rFonts w:eastAsia="Calibri" w:cs="Times New Roman"/>
          <w:sz w:val="22"/>
          <w:lang w:val="es-ES"/>
        </w:rPr>
      </w:pPr>
      <w:r w:rsidRPr="000B2285">
        <w:rPr>
          <w:sz w:val="22"/>
          <w:lang w:val="es-ES"/>
        </w:rPr>
        <w:t xml:space="preserve">Europa, por su latitud, es dominio del clima templado. Solo una pequeña porción de su superficie (6%), se extiende al norte del círculo polar ártico y por ende, son pocos los climas fríos. El gran desarrollo costero, que acerca la acción reguladora del mar a la mayor parte del continente, provoca el predominio de los climas marítimos u oceánicos. Estas variedades climáticas se caracterizan por la pequeña amplitud térmica. </w:t>
      </w:r>
    </w:p>
    <w:p w:rsidR="006518B7" w:rsidRPr="006518B7" w:rsidRDefault="006518B7" w:rsidP="006518B7">
      <w:pPr>
        <w:pStyle w:val="Ttulo3"/>
        <w:jc w:val="center"/>
      </w:pPr>
      <w:r w:rsidRPr="006518B7">
        <w:t>EL SISTEMA POLÍTICO MUNDIAL</w:t>
      </w:r>
    </w:p>
    <w:p w:rsidR="00F67541" w:rsidRDefault="00F67541" w:rsidP="005A40AE">
      <w:pPr>
        <w:spacing w:after="0" w:line="240" w:lineRule="auto"/>
        <w:rPr>
          <w:lang w:val="es-ES"/>
        </w:rPr>
      </w:pPr>
    </w:p>
    <w:p w:rsidR="006518B7" w:rsidRPr="005A40AE" w:rsidRDefault="006518B7" w:rsidP="005A40AE">
      <w:pPr>
        <w:spacing w:after="0" w:line="240" w:lineRule="auto"/>
        <w:rPr>
          <w:sz w:val="22"/>
        </w:rPr>
      </w:pPr>
      <w:r w:rsidRPr="005A40AE">
        <w:rPr>
          <w:rFonts w:eastAsia="Calibri" w:cs="Times New Roman"/>
          <w:sz w:val="22"/>
        </w:rPr>
        <w:t>La población de</w:t>
      </w:r>
      <w:r w:rsidR="00BD2327">
        <w:rPr>
          <w:sz w:val="22"/>
        </w:rPr>
        <w:t xml:space="preserve"> los distintos continentes, está</w:t>
      </w:r>
      <w:r w:rsidRPr="005A40AE">
        <w:rPr>
          <w:rFonts w:eastAsia="Calibri" w:cs="Times New Roman"/>
          <w:sz w:val="22"/>
        </w:rPr>
        <w:t xml:space="preserve"> organ</w:t>
      </w:r>
      <w:r w:rsidRPr="005A40AE">
        <w:rPr>
          <w:sz w:val="22"/>
        </w:rPr>
        <w:t>izada políticamente en Estados.</w:t>
      </w:r>
    </w:p>
    <w:p w:rsidR="005A40AE" w:rsidRPr="005A40AE" w:rsidRDefault="006518B7" w:rsidP="005A40AE">
      <w:pPr>
        <w:spacing w:after="0" w:line="240" w:lineRule="auto"/>
        <w:rPr>
          <w:sz w:val="22"/>
        </w:rPr>
      </w:pPr>
      <w:r w:rsidRPr="005A40AE">
        <w:rPr>
          <w:rFonts w:eastAsia="Calibri" w:cs="Times New Roman"/>
          <w:sz w:val="22"/>
        </w:rPr>
        <w:t xml:space="preserve">El </w:t>
      </w:r>
      <w:r w:rsidRPr="005A40AE">
        <w:rPr>
          <w:sz w:val="22"/>
        </w:rPr>
        <w:t>“</w:t>
      </w:r>
      <w:r w:rsidR="00F67541" w:rsidRPr="005A40AE">
        <w:rPr>
          <w:sz w:val="22"/>
        </w:rPr>
        <w:t>ESTADO</w:t>
      </w:r>
      <w:r w:rsidRPr="005A40AE">
        <w:rPr>
          <w:sz w:val="22"/>
        </w:rPr>
        <w:t>”</w:t>
      </w:r>
      <w:r w:rsidRPr="005A40AE">
        <w:rPr>
          <w:rFonts w:eastAsia="Calibri" w:cs="Times New Roman"/>
          <w:sz w:val="22"/>
        </w:rPr>
        <w:t xml:space="preserve">, es la unidad político-administrativa que </w:t>
      </w:r>
      <w:r w:rsidRPr="005A40AE">
        <w:rPr>
          <w:sz w:val="22"/>
        </w:rPr>
        <w:t xml:space="preserve">ordena </w:t>
      </w:r>
      <w:r w:rsidRPr="005A40AE">
        <w:rPr>
          <w:rFonts w:eastAsia="Calibri" w:cs="Times New Roman"/>
          <w:sz w:val="22"/>
        </w:rPr>
        <w:t>todos los compon</w:t>
      </w:r>
      <w:r w:rsidR="005A40AE" w:rsidRPr="005A40AE">
        <w:rPr>
          <w:sz w:val="22"/>
        </w:rPr>
        <w:t xml:space="preserve">entes espaciales de la sociedad y es reconocido </w:t>
      </w:r>
      <w:r w:rsidRPr="005A40AE">
        <w:rPr>
          <w:rFonts w:eastAsia="Calibri" w:cs="Times New Roman"/>
          <w:sz w:val="22"/>
        </w:rPr>
        <w:t>como tal solo cuando posee un territorio delimitado, sobre el cual ejerce su poder o soberanía</w:t>
      </w:r>
      <w:r w:rsidR="005A40AE" w:rsidRPr="005A40AE">
        <w:rPr>
          <w:sz w:val="22"/>
        </w:rPr>
        <w:t>.</w:t>
      </w:r>
    </w:p>
    <w:p w:rsidR="006518B7" w:rsidRPr="005A40AE" w:rsidRDefault="006518B7" w:rsidP="005A40AE">
      <w:pPr>
        <w:spacing w:after="0" w:line="240" w:lineRule="auto"/>
        <w:rPr>
          <w:rFonts w:eastAsia="Calibri" w:cs="Times New Roman"/>
          <w:sz w:val="22"/>
        </w:rPr>
      </w:pPr>
      <w:r w:rsidRPr="005A40AE">
        <w:rPr>
          <w:rFonts w:eastAsia="Calibri" w:cs="Times New Roman"/>
          <w:sz w:val="22"/>
        </w:rPr>
        <w:t>Los Estados, o países, están</w:t>
      </w:r>
      <w:r w:rsidR="001763F5">
        <w:rPr>
          <w:sz w:val="22"/>
        </w:rPr>
        <w:t xml:space="preserve"> constituidos por cuatro</w:t>
      </w:r>
      <w:r w:rsidRPr="005A40AE">
        <w:rPr>
          <w:rFonts w:eastAsia="Calibri" w:cs="Times New Roman"/>
          <w:sz w:val="22"/>
        </w:rPr>
        <w:t xml:space="preserve"> elementos:</w:t>
      </w:r>
    </w:p>
    <w:p w:rsidR="006518B7" w:rsidRPr="001763F5" w:rsidRDefault="006518B7" w:rsidP="005A40AE">
      <w:pPr>
        <w:numPr>
          <w:ilvl w:val="0"/>
          <w:numId w:val="19"/>
        </w:numPr>
        <w:spacing w:after="0" w:line="240" w:lineRule="auto"/>
        <w:rPr>
          <w:rFonts w:eastAsia="Calibri" w:cs="Times New Roman"/>
          <w:sz w:val="22"/>
        </w:rPr>
      </w:pPr>
      <w:r w:rsidRPr="001763F5">
        <w:rPr>
          <w:rFonts w:eastAsia="Calibri" w:cs="Times New Roman"/>
          <w:sz w:val="22"/>
        </w:rPr>
        <w:t>Gobierno</w:t>
      </w:r>
    </w:p>
    <w:p w:rsidR="006518B7" w:rsidRPr="001763F5" w:rsidRDefault="006518B7" w:rsidP="005A40AE">
      <w:pPr>
        <w:numPr>
          <w:ilvl w:val="0"/>
          <w:numId w:val="19"/>
        </w:numPr>
        <w:spacing w:after="0" w:line="240" w:lineRule="auto"/>
        <w:rPr>
          <w:rFonts w:eastAsia="Calibri" w:cs="Times New Roman"/>
          <w:sz w:val="22"/>
        </w:rPr>
      </w:pPr>
      <w:r w:rsidRPr="001763F5">
        <w:rPr>
          <w:rFonts w:eastAsia="Calibri" w:cs="Times New Roman"/>
          <w:sz w:val="22"/>
        </w:rPr>
        <w:t>Población</w:t>
      </w:r>
    </w:p>
    <w:p w:rsidR="006518B7" w:rsidRPr="001763F5" w:rsidRDefault="005A40AE" w:rsidP="005A40AE">
      <w:pPr>
        <w:numPr>
          <w:ilvl w:val="0"/>
          <w:numId w:val="19"/>
        </w:numPr>
        <w:spacing w:after="0" w:line="240" w:lineRule="auto"/>
        <w:rPr>
          <w:sz w:val="22"/>
        </w:rPr>
      </w:pPr>
      <w:r w:rsidRPr="001763F5">
        <w:rPr>
          <w:sz w:val="22"/>
        </w:rPr>
        <w:t>Territorio</w:t>
      </w:r>
    </w:p>
    <w:p w:rsidR="005A40AE" w:rsidRPr="005A40AE" w:rsidRDefault="005A40AE" w:rsidP="005A40AE">
      <w:pPr>
        <w:numPr>
          <w:ilvl w:val="0"/>
          <w:numId w:val="19"/>
        </w:numPr>
        <w:spacing w:after="0" w:line="240" w:lineRule="auto"/>
        <w:rPr>
          <w:rFonts w:eastAsia="Calibri" w:cs="Times New Roman"/>
          <w:sz w:val="22"/>
        </w:rPr>
      </w:pPr>
      <w:r w:rsidRPr="001763F5">
        <w:rPr>
          <w:sz w:val="22"/>
        </w:rPr>
        <w:t>Sistema legal</w:t>
      </w:r>
    </w:p>
    <w:p w:rsidR="006518B7" w:rsidRPr="005A40AE" w:rsidRDefault="006518B7" w:rsidP="005A40AE">
      <w:pPr>
        <w:spacing w:after="0" w:line="240" w:lineRule="auto"/>
        <w:ind w:left="360"/>
        <w:rPr>
          <w:rFonts w:eastAsia="Calibri" w:cs="Times New Roman"/>
          <w:sz w:val="22"/>
        </w:rPr>
      </w:pPr>
    </w:p>
    <w:p w:rsidR="006518B7" w:rsidRPr="005A40AE" w:rsidRDefault="006518B7" w:rsidP="005A40AE">
      <w:pPr>
        <w:spacing w:after="0" w:line="240" w:lineRule="auto"/>
        <w:rPr>
          <w:rFonts w:eastAsia="Calibri" w:cs="Times New Roman"/>
          <w:sz w:val="22"/>
        </w:rPr>
      </w:pPr>
      <w:r w:rsidRPr="005A40AE">
        <w:rPr>
          <w:rFonts w:eastAsia="Calibri" w:cs="Times New Roman"/>
          <w:sz w:val="22"/>
        </w:rPr>
        <w:t xml:space="preserve">El </w:t>
      </w:r>
      <w:r w:rsidR="00B43C11" w:rsidRPr="005A40AE">
        <w:rPr>
          <w:rFonts w:eastAsia="Calibri" w:cs="Times New Roman"/>
          <w:sz w:val="22"/>
        </w:rPr>
        <w:t>término</w:t>
      </w:r>
      <w:r w:rsidRPr="005A40AE">
        <w:rPr>
          <w:rFonts w:eastAsia="Calibri" w:cs="Times New Roman"/>
          <w:sz w:val="22"/>
        </w:rPr>
        <w:t xml:space="preserve"> “</w:t>
      </w:r>
      <w:r w:rsidR="005A40AE" w:rsidRPr="005A40AE">
        <w:rPr>
          <w:sz w:val="22"/>
        </w:rPr>
        <w:t>NACIÓN</w:t>
      </w:r>
      <w:r w:rsidRPr="005A40AE">
        <w:rPr>
          <w:rFonts w:eastAsia="Calibri" w:cs="Times New Roman"/>
          <w:sz w:val="22"/>
        </w:rPr>
        <w:t>” se refiere al conjunto de individuos que comparten una identidad común; el pasado histórico, la forma de vida, las ideas, las creen</w:t>
      </w:r>
      <w:r w:rsidR="005A40AE" w:rsidRPr="005A40AE">
        <w:rPr>
          <w:sz w:val="22"/>
        </w:rPr>
        <w:t xml:space="preserve">cias religiosas, el idioma, etc. </w:t>
      </w:r>
      <w:r w:rsidRPr="005A40AE">
        <w:rPr>
          <w:rFonts w:eastAsia="Calibri" w:cs="Times New Roman"/>
          <w:sz w:val="22"/>
        </w:rPr>
        <w:t xml:space="preserve"> Cuando una nación coincide en un solo Estado (como el caso de Argentina), se habla de Estado-Nación.</w:t>
      </w:r>
    </w:p>
    <w:p w:rsidR="006518B7" w:rsidRDefault="006518B7" w:rsidP="005A40AE">
      <w:pPr>
        <w:spacing w:after="0" w:line="240" w:lineRule="auto"/>
        <w:rPr>
          <w:rFonts w:eastAsia="Calibri" w:cs="Times New Roman"/>
        </w:rPr>
      </w:pPr>
      <w:r w:rsidRPr="005A40AE">
        <w:rPr>
          <w:rFonts w:eastAsia="Calibri" w:cs="Times New Roman"/>
          <w:sz w:val="22"/>
        </w:rPr>
        <w:t xml:space="preserve">Sin embargo, pueden coexistir varias naciones en un solo Estado, como es el caso de Canadá, en donde residen descendientes de ingleses y de franceses, con culturas </w:t>
      </w:r>
      <w:r w:rsidR="005A40AE" w:rsidRPr="005A40AE">
        <w:rPr>
          <w:sz w:val="22"/>
        </w:rPr>
        <w:t>distintas</w:t>
      </w:r>
      <w:r w:rsidR="003866B2">
        <w:rPr>
          <w:sz w:val="22"/>
        </w:rPr>
        <w:t xml:space="preserve">, o </w:t>
      </w:r>
      <w:r w:rsidR="003866B2" w:rsidRPr="00BC0486">
        <w:rPr>
          <w:szCs w:val="24"/>
        </w:rPr>
        <w:t>Suiza</w:t>
      </w:r>
      <w:r w:rsidR="003866B2">
        <w:rPr>
          <w:szCs w:val="24"/>
        </w:rPr>
        <w:t xml:space="preserve"> que posee cuatro </w:t>
      </w:r>
      <w:r w:rsidR="001763F5">
        <w:rPr>
          <w:szCs w:val="24"/>
        </w:rPr>
        <w:t>lenguas oficiales</w:t>
      </w:r>
      <w:r w:rsidR="003866B2" w:rsidRPr="00BC0486">
        <w:rPr>
          <w:szCs w:val="24"/>
        </w:rPr>
        <w:t xml:space="preserve"> (el alemán,</w:t>
      </w:r>
      <w:r w:rsidR="001763F5">
        <w:rPr>
          <w:szCs w:val="24"/>
        </w:rPr>
        <w:t xml:space="preserve"> francés, italiano y romanche).</w:t>
      </w:r>
      <w:r w:rsidRPr="005A40AE">
        <w:rPr>
          <w:rFonts w:eastAsia="Calibri" w:cs="Times New Roman"/>
          <w:sz w:val="22"/>
        </w:rPr>
        <w:t xml:space="preserve">También, una nación puede estar dividida en distintos Estados, como es el caso de los vascos, </w:t>
      </w:r>
      <w:r w:rsidR="001763F5">
        <w:rPr>
          <w:sz w:val="22"/>
        </w:rPr>
        <w:t xml:space="preserve">repartidos geográficamente entre España y </w:t>
      </w:r>
      <w:r w:rsidRPr="005A40AE">
        <w:rPr>
          <w:rFonts w:eastAsia="Calibri" w:cs="Times New Roman"/>
          <w:sz w:val="22"/>
        </w:rPr>
        <w:t>Francia,</w:t>
      </w:r>
    </w:p>
    <w:p w:rsidR="006518B7" w:rsidRPr="003866B2" w:rsidRDefault="006518B7" w:rsidP="006518B7">
      <w:pPr>
        <w:rPr>
          <w:sz w:val="22"/>
        </w:rPr>
      </w:pPr>
      <w:r w:rsidRPr="00F67541">
        <w:rPr>
          <w:rFonts w:eastAsia="Calibri" w:cs="Times New Roman"/>
          <w:sz w:val="22"/>
        </w:rPr>
        <w:t>Además de los Estados independientes, existen territorios cuyos gobernantes no son elegidos por su población, sino que son nombrados desde otro Estado, quien toma las decisiones. Estas unidades se llaman “</w:t>
      </w:r>
      <w:r w:rsidR="001763F5" w:rsidRPr="00F67541">
        <w:rPr>
          <w:sz w:val="22"/>
        </w:rPr>
        <w:t>COLONIAS</w:t>
      </w:r>
      <w:r w:rsidRPr="00F67541">
        <w:rPr>
          <w:rFonts w:eastAsia="Calibri" w:cs="Times New Roman"/>
          <w:sz w:val="22"/>
        </w:rPr>
        <w:t>” o “Dependencias”, como es el caso de las Islas Malvinas.</w:t>
      </w:r>
    </w:p>
    <w:p w:rsidR="00DE5287" w:rsidRPr="00BD2327" w:rsidRDefault="00DE5287" w:rsidP="00BD2327">
      <w:pPr>
        <w:jc w:val="center"/>
        <w:rPr>
          <w:u w:val="single"/>
        </w:rPr>
      </w:pPr>
      <w:r w:rsidRPr="00BD2327">
        <w:rPr>
          <w:u w:val="single"/>
        </w:rPr>
        <w:lastRenderedPageBreak/>
        <w:t>EL MAPA POLITICO EUROPEO</w:t>
      </w:r>
    </w:p>
    <w:p w:rsidR="00695067" w:rsidRDefault="004D034F" w:rsidP="00DE5287">
      <w:r w:rsidRPr="004D034F">
        <w:rPr>
          <w:noProof/>
          <w:sz w:val="22"/>
          <w:u w:val="single"/>
          <w:lang w:eastAsia="es-AR"/>
        </w:rPr>
        <w:pict>
          <v:shape id="_x0000_s1124" type="#_x0000_t202" style="position:absolute;margin-left:241.15pt;margin-top:39.1pt;width:167.25pt;height:224.25pt;z-index:251736064" stroked="f">
            <v:textbox>
              <w:txbxContent>
                <w:p w:rsidR="0079668A" w:rsidRDefault="0079668A">
                  <w:r w:rsidRPr="0079668A">
                    <w:rPr>
                      <w:noProof/>
                      <w:lang w:eastAsia="es-AR"/>
                    </w:rPr>
                    <w:drawing>
                      <wp:inline distT="0" distB="0" distL="0" distR="0">
                        <wp:extent cx="1737397" cy="2552700"/>
                        <wp:effectExtent l="19050" t="19050" r="15203" b="19050"/>
                        <wp:docPr id="15" name="4 Imagen" descr="imagesCAJNFGO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CAJNFGOV.jpg"/>
                                <pic:cNvPicPr/>
                              </pic:nvPicPr>
                              <pic:blipFill>
                                <a:blip r:embed="rId11"/>
                                <a:stretch>
                                  <a:fillRect/>
                                </a:stretch>
                              </pic:blipFill>
                              <pic:spPr>
                                <a:xfrm>
                                  <a:off x="0" y="0"/>
                                  <a:ext cx="1737322" cy="2552590"/>
                                </a:xfrm>
                                <a:prstGeom prst="rect">
                                  <a:avLst/>
                                </a:prstGeom>
                                <a:ln>
                                  <a:solidFill>
                                    <a:srgbClr val="C00000"/>
                                  </a:solidFill>
                                </a:ln>
                              </pic:spPr>
                            </pic:pic>
                          </a:graphicData>
                        </a:graphic>
                      </wp:inline>
                    </w:drawing>
                  </w:r>
                </w:p>
                <w:p w:rsidR="00695067" w:rsidRDefault="00695067"/>
                <w:p w:rsidR="0079668A" w:rsidRDefault="0079668A"/>
              </w:txbxContent>
            </v:textbox>
          </v:shape>
        </w:pict>
      </w:r>
      <w:r w:rsidR="00DE5287">
        <w:rPr>
          <w:rFonts w:eastAsia="Calibri" w:cs="Times New Roman"/>
        </w:rPr>
        <w:t xml:space="preserve">Europa </w:t>
      </w:r>
      <w:r w:rsidR="00B43C11">
        <w:rPr>
          <w:rFonts w:eastAsia="Calibri" w:cs="Times New Roman"/>
        </w:rPr>
        <w:t>está</w:t>
      </w:r>
      <w:r w:rsidR="00DE5287">
        <w:rPr>
          <w:rFonts w:eastAsia="Calibri" w:cs="Times New Roman"/>
        </w:rPr>
        <w:t xml:space="preserve">  </w:t>
      </w:r>
      <w:r w:rsidR="00DE5287">
        <w:t>conformada por 44</w:t>
      </w:r>
      <w:r w:rsidR="00DE5287">
        <w:rPr>
          <w:rFonts w:eastAsia="Calibri" w:cs="Times New Roman"/>
        </w:rPr>
        <w:t xml:space="preserve"> países  independientes, genera</w:t>
      </w:r>
      <w:r w:rsidR="00DE5287">
        <w:t>lmente de pequeñas dimensiones.</w:t>
      </w:r>
      <w:r w:rsidR="00695067">
        <w:t xml:space="preserve"> La división política ha cambiado </w:t>
      </w:r>
      <w:r w:rsidR="00F63943">
        <w:t>en</w:t>
      </w:r>
      <w:r w:rsidR="00695067">
        <w:t xml:space="preserve"> las </w:t>
      </w:r>
      <w:r w:rsidR="00F63943">
        <w:t>últimas</w:t>
      </w:r>
      <w:r w:rsidR="00695067">
        <w:t xml:space="preserve"> décadas por lo cual se hacen las siguientes aclaraciones.</w:t>
      </w:r>
    </w:p>
    <w:p w:rsidR="00BD2327" w:rsidRDefault="004D034F" w:rsidP="00BD2327">
      <w:pPr>
        <w:rPr>
          <w:sz w:val="22"/>
          <w:lang w:val="es-ES"/>
        </w:rPr>
      </w:pPr>
      <w:r w:rsidRPr="004D034F">
        <w:rPr>
          <w:noProof/>
          <w:sz w:val="22"/>
          <w:u w:val="single"/>
          <w:lang w:val="es-ES" w:eastAsia="es-ES"/>
        </w:rPr>
        <w:pict>
          <v:shape id="_x0000_s1118" type="#_x0000_t202" style="position:absolute;margin-left:-10.1pt;margin-top:1pt;width:260.25pt;height:252pt;z-index:251731968" stroked="f">
            <v:textbox style="mso-next-textbox:#_x0000_s1118">
              <w:txbxContent>
                <w:p w:rsidR="00C84A43" w:rsidRPr="0050260C" w:rsidRDefault="00C84A43" w:rsidP="00BE4F24">
                  <w:pPr>
                    <w:spacing w:after="0" w:line="240" w:lineRule="auto"/>
                    <w:rPr>
                      <w:rFonts w:eastAsia="Calibri" w:cs="Times New Roman"/>
                      <w:color w:val="000000" w:themeColor="text1"/>
                      <w:sz w:val="22"/>
                    </w:rPr>
                  </w:pPr>
                  <w:r w:rsidRPr="00BE4F24">
                    <w:rPr>
                      <w:rFonts w:eastAsia="Calibri" w:cs="Times New Roman"/>
                      <w:b/>
                      <w:i/>
                      <w:color w:val="000000" w:themeColor="text1"/>
                      <w:sz w:val="22"/>
                    </w:rPr>
                    <w:t>REIN</w:t>
                  </w:r>
                  <w:r w:rsidRPr="0050260C">
                    <w:rPr>
                      <w:rFonts w:eastAsia="Calibri" w:cs="Times New Roman"/>
                      <w:b/>
                      <w:i/>
                      <w:color w:val="000000" w:themeColor="text1"/>
                      <w:sz w:val="22"/>
                    </w:rPr>
                    <w:t>O UNIDO:</w:t>
                  </w:r>
                  <w:r w:rsidRPr="0050260C">
                    <w:rPr>
                      <w:rFonts w:eastAsia="Calibri" w:cs="Times New Roman"/>
                      <w:color w:val="000000" w:themeColor="text1"/>
                      <w:sz w:val="22"/>
                    </w:rPr>
                    <w:t xml:space="preserve"> es el nombre correcto, en el presente,  de lo que nosotros llamamos Inglaterra o Gran Bretaña (así aparecen en libros de Historia al relatar momentos del pasado). </w:t>
                  </w:r>
                </w:p>
                <w:p w:rsidR="00C84A43" w:rsidRDefault="00C84A43" w:rsidP="00BE4F24">
                  <w:pPr>
                    <w:spacing w:after="0" w:line="240" w:lineRule="auto"/>
                    <w:rPr>
                      <w:rFonts w:eastAsia="Calibri" w:cs="Times New Roman"/>
                      <w:color w:val="000000" w:themeColor="text1"/>
                      <w:sz w:val="22"/>
                    </w:rPr>
                  </w:pPr>
                  <w:r w:rsidRPr="0050260C">
                    <w:rPr>
                      <w:rFonts w:eastAsia="Calibri" w:cs="Times New Roman"/>
                      <w:color w:val="000000" w:themeColor="text1"/>
                      <w:sz w:val="22"/>
                    </w:rPr>
                    <w:t>Inglaterra es uno de los cuatro “Reinos” que componen Reino Unido (United Kingdom  =</w:t>
                  </w:r>
                  <w:r w:rsidRPr="0050260C">
                    <w:rPr>
                      <w:color w:val="000000" w:themeColor="text1"/>
                      <w:sz w:val="22"/>
                    </w:rPr>
                    <w:t xml:space="preserve"> </w:t>
                  </w:r>
                  <w:r w:rsidRPr="0050260C">
                    <w:rPr>
                      <w:rFonts w:eastAsia="Calibri" w:cs="Times New Roman"/>
                      <w:color w:val="000000" w:themeColor="text1"/>
                      <w:sz w:val="22"/>
                    </w:rPr>
                    <w:t xml:space="preserve"> UK) junto con Gales, Irlanda del Norte y Escocia.</w:t>
                  </w:r>
                </w:p>
                <w:p w:rsidR="003459B9" w:rsidRPr="0050260C" w:rsidRDefault="003459B9" w:rsidP="00BE4F24">
                  <w:pPr>
                    <w:spacing w:after="0" w:line="240" w:lineRule="auto"/>
                    <w:rPr>
                      <w:rFonts w:eastAsia="Calibri" w:cs="Times New Roman"/>
                      <w:color w:val="000000" w:themeColor="text1"/>
                      <w:sz w:val="22"/>
                    </w:rPr>
                  </w:pPr>
                </w:p>
                <w:p w:rsidR="00C84A43" w:rsidRDefault="00C84A43" w:rsidP="00BE4F24">
                  <w:pPr>
                    <w:spacing w:after="0" w:line="240" w:lineRule="auto"/>
                    <w:rPr>
                      <w:rFonts w:eastAsia="Calibri" w:cs="Times New Roman"/>
                      <w:color w:val="000000" w:themeColor="text1"/>
                      <w:sz w:val="22"/>
                    </w:rPr>
                  </w:pPr>
                  <w:r w:rsidRPr="0050260C">
                    <w:rPr>
                      <w:b/>
                      <w:i/>
                      <w:color w:val="000000" w:themeColor="text1"/>
                      <w:sz w:val="22"/>
                    </w:rPr>
                    <w:t>PAÍSES BAJOS:</w:t>
                  </w:r>
                  <w:r w:rsidRPr="0050260C">
                    <w:rPr>
                      <w:rFonts w:eastAsia="Calibri" w:cs="Times New Roman"/>
                      <w:color w:val="000000" w:themeColor="text1"/>
                      <w:sz w:val="22"/>
                    </w:rPr>
                    <w:t xml:space="preserve"> Es el nombre correcto de lo que conocemos como Holanda. El nombre oficial de este Reino es Ned</w:t>
                  </w:r>
                  <w:r w:rsidR="0050260C" w:rsidRPr="0050260C">
                    <w:rPr>
                      <w:rFonts w:eastAsia="Calibri" w:cs="Times New Roman"/>
                      <w:color w:val="000000" w:themeColor="text1"/>
                      <w:sz w:val="22"/>
                    </w:rPr>
                    <w:t>h</w:t>
                  </w:r>
                  <w:r w:rsidRPr="0050260C">
                    <w:rPr>
                      <w:rFonts w:eastAsia="Calibri" w:cs="Times New Roman"/>
                      <w:color w:val="000000" w:themeColor="text1"/>
                      <w:sz w:val="22"/>
                    </w:rPr>
                    <w:t>erland, cuya traducción es Países</w:t>
                  </w:r>
                  <w:r w:rsidRPr="0050260C">
                    <w:rPr>
                      <w:color w:val="000000" w:themeColor="text1"/>
                      <w:sz w:val="22"/>
                    </w:rPr>
                    <w:t xml:space="preserve"> </w:t>
                  </w:r>
                  <w:r w:rsidRPr="0050260C">
                    <w:rPr>
                      <w:rFonts w:eastAsia="Calibri" w:cs="Times New Roman"/>
                      <w:color w:val="000000" w:themeColor="text1"/>
                      <w:sz w:val="22"/>
                    </w:rPr>
                    <w:t>Bajos</w:t>
                  </w:r>
                </w:p>
                <w:p w:rsidR="003459B9" w:rsidRPr="0050260C" w:rsidRDefault="003459B9" w:rsidP="00BE4F24">
                  <w:pPr>
                    <w:spacing w:after="0" w:line="240" w:lineRule="auto"/>
                    <w:rPr>
                      <w:rFonts w:eastAsia="Calibri" w:cs="Times New Roman"/>
                      <w:color w:val="000000" w:themeColor="text1"/>
                      <w:sz w:val="22"/>
                    </w:rPr>
                  </w:pPr>
                </w:p>
                <w:p w:rsidR="009E3EC4" w:rsidRDefault="009E3EC4" w:rsidP="00BE4F24">
                  <w:pPr>
                    <w:spacing w:after="0" w:line="240" w:lineRule="auto"/>
                    <w:rPr>
                      <w:rFonts w:eastAsia="Calibri" w:cs="Times New Roman"/>
                      <w:color w:val="000000" w:themeColor="text1"/>
                      <w:sz w:val="22"/>
                    </w:rPr>
                  </w:pPr>
                  <w:r w:rsidRPr="0050260C">
                    <w:rPr>
                      <w:rFonts w:eastAsia="Calibri" w:cs="Times New Roman"/>
                      <w:b/>
                      <w:color w:val="000000" w:themeColor="text1"/>
                      <w:sz w:val="22"/>
                    </w:rPr>
                    <w:t>BENELUX:</w:t>
                  </w:r>
                  <w:r w:rsidRPr="0050260C">
                    <w:rPr>
                      <w:rFonts w:eastAsia="Calibri" w:cs="Times New Roman"/>
                      <w:color w:val="000000" w:themeColor="text1"/>
                      <w:sz w:val="22"/>
                    </w:rPr>
                    <w:t xml:space="preserve"> sigla utilizada para nombrar a tres países: </w:t>
                  </w:r>
                  <w:r w:rsidR="00F63943" w:rsidRPr="0050260C">
                    <w:rPr>
                      <w:rFonts w:eastAsia="Calibri" w:cs="Times New Roman"/>
                      <w:color w:val="000000" w:themeColor="text1"/>
                      <w:sz w:val="22"/>
                    </w:rPr>
                    <w:t>Bélgica</w:t>
                  </w:r>
                  <w:r w:rsidR="0050260C" w:rsidRPr="0050260C">
                    <w:rPr>
                      <w:rFonts w:eastAsia="Calibri" w:cs="Times New Roman"/>
                      <w:color w:val="000000" w:themeColor="text1"/>
                      <w:sz w:val="22"/>
                    </w:rPr>
                    <w:t xml:space="preserve">, </w:t>
                  </w:r>
                  <w:r w:rsidR="00F63943" w:rsidRPr="0050260C">
                    <w:rPr>
                      <w:rFonts w:eastAsia="Calibri" w:cs="Times New Roman"/>
                      <w:color w:val="000000" w:themeColor="text1"/>
                      <w:sz w:val="22"/>
                    </w:rPr>
                    <w:t>Países</w:t>
                  </w:r>
                  <w:r w:rsidR="0050260C" w:rsidRPr="0050260C">
                    <w:rPr>
                      <w:rFonts w:eastAsia="Calibri" w:cs="Times New Roman"/>
                      <w:color w:val="000000" w:themeColor="text1"/>
                      <w:sz w:val="22"/>
                    </w:rPr>
                    <w:t xml:space="preserve"> Bajos (Netherland) y Luxemburgo.</w:t>
                  </w:r>
                </w:p>
                <w:p w:rsidR="003459B9" w:rsidRPr="0050260C" w:rsidRDefault="003459B9" w:rsidP="00BE4F24">
                  <w:pPr>
                    <w:spacing w:after="0" w:line="240" w:lineRule="auto"/>
                    <w:rPr>
                      <w:rFonts w:eastAsia="Calibri" w:cs="Times New Roman"/>
                      <w:color w:val="000000" w:themeColor="text1"/>
                      <w:sz w:val="22"/>
                    </w:rPr>
                  </w:pPr>
                </w:p>
                <w:p w:rsidR="00C84A43" w:rsidRPr="002B50CD" w:rsidRDefault="00C84A43" w:rsidP="00BE4F24">
                  <w:pPr>
                    <w:spacing w:after="0" w:line="240" w:lineRule="auto"/>
                    <w:rPr>
                      <w:sz w:val="22"/>
                    </w:rPr>
                  </w:pPr>
                  <w:r w:rsidRPr="0050260C">
                    <w:rPr>
                      <w:rFonts w:eastAsia="Calibri" w:cs="Times New Roman"/>
                      <w:b/>
                      <w:i/>
                      <w:color w:val="000000" w:themeColor="text1"/>
                      <w:sz w:val="22"/>
                    </w:rPr>
                    <w:t xml:space="preserve">REPUBLICAS </w:t>
                  </w:r>
                  <w:r w:rsidRPr="0050260C">
                    <w:rPr>
                      <w:b/>
                      <w:i/>
                      <w:color w:val="000000" w:themeColor="text1"/>
                      <w:sz w:val="22"/>
                    </w:rPr>
                    <w:t>BÁLTICAS</w:t>
                  </w:r>
                  <w:r w:rsidRPr="0050260C">
                    <w:rPr>
                      <w:rFonts w:eastAsia="Calibri" w:cs="Times New Roman"/>
                      <w:b/>
                      <w:i/>
                      <w:color w:val="000000" w:themeColor="text1"/>
                      <w:sz w:val="22"/>
                    </w:rPr>
                    <w:t>:</w:t>
                  </w:r>
                  <w:r w:rsidRPr="0050260C">
                    <w:rPr>
                      <w:rFonts w:eastAsia="Calibri" w:cs="Times New Roman"/>
                      <w:color w:val="000000" w:themeColor="text1"/>
                      <w:sz w:val="22"/>
                    </w:rPr>
                    <w:t xml:space="preserve"> con esta denominación se reconoce al conjunto integrado por Estonia, Letonia y Lituania, países  europeos cuya costa dan al Mar Báltico</w:t>
                  </w:r>
                  <w:r w:rsidRPr="0050260C">
                    <w:rPr>
                      <w:rFonts w:eastAsia="Calibri" w:cs="Times New Roman"/>
                      <w:sz w:val="22"/>
                    </w:rPr>
                    <w:t>.</w:t>
                  </w:r>
                </w:p>
              </w:txbxContent>
            </v:textbox>
          </v:shape>
        </w:pict>
      </w:r>
      <w:r w:rsidR="00DE5287">
        <w:rPr>
          <w:rFonts w:eastAsia="Calibri" w:cs="Times New Roman"/>
        </w:rPr>
        <w:t xml:space="preserve"> </w:t>
      </w:r>
    </w:p>
    <w:p w:rsidR="006518B7" w:rsidRDefault="006518B7" w:rsidP="00DE5287">
      <w:pPr>
        <w:rPr>
          <w:sz w:val="22"/>
          <w:lang w:val="es-ES"/>
        </w:rPr>
      </w:pPr>
    </w:p>
    <w:p w:rsidR="006518B7" w:rsidRDefault="006518B7" w:rsidP="00D4666F">
      <w:pPr>
        <w:rPr>
          <w:sz w:val="22"/>
          <w:lang w:val="es-ES"/>
        </w:rPr>
      </w:pPr>
    </w:p>
    <w:p w:rsidR="006518B7" w:rsidRDefault="006518B7" w:rsidP="00D4666F">
      <w:pPr>
        <w:rPr>
          <w:sz w:val="22"/>
          <w:lang w:val="es-ES"/>
        </w:rPr>
      </w:pPr>
    </w:p>
    <w:p w:rsidR="006518B7" w:rsidRDefault="006518B7" w:rsidP="00D4666F">
      <w:pPr>
        <w:rPr>
          <w:sz w:val="22"/>
          <w:lang w:val="es-ES"/>
        </w:rPr>
      </w:pPr>
    </w:p>
    <w:p w:rsidR="006518B7" w:rsidRDefault="006518B7" w:rsidP="00D4666F">
      <w:pPr>
        <w:rPr>
          <w:sz w:val="22"/>
          <w:lang w:val="es-ES"/>
        </w:rPr>
      </w:pPr>
    </w:p>
    <w:p w:rsidR="006518B7" w:rsidRDefault="006518B7" w:rsidP="00D4666F">
      <w:pPr>
        <w:rPr>
          <w:sz w:val="22"/>
          <w:lang w:val="es-ES"/>
        </w:rPr>
      </w:pPr>
    </w:p>
    <w:p w:rsidR="006518B7" w:rsidRDefault="006518B7" w:rsidP="00D4666F">
      <w:pPr>
        <w:rPr>
          <w:sz w:val="22"/>
          <w:lang w:val="es-ES"/>
        </w:rPr>
      </w:pPr>
    </w:p>
    <w:p w:rsidR="006518B7" w:rsidRDefault="006518B7" w:rsidP="00D4666F">
      <w:pPr>
        <w:rPr>
          <w:sz w:val="22"/>
          <w:lang w:val="es-ES"/>
        </w:rPr>
      </w:pPr>
    </w:p>
    <w:p w:rsidR="006518B7" w:rsidRDefault="006518B7" w:rsidP="00D4666F">
      <w:pPr>
        <w:rPr>
          <w:sz w:val="22"/>
          <w:lang w:val="es-ES"/>
        </w:rPr>
      </w:pPr>
    </w:p>
    <w:p w:rsidR="006518B7" w:rsidRDefault="004D034F" w:rsidP="00D4666F">
      <w:pPr>
        <w:rPr>
          <w:sz w:val="22"/>
          <w:lang w:val="es-ES"/>
        </w:rPr>
      </w:pPr>
      <w:r w:rsidRPr="004D034F">
        <w:rPr>
          <w:noProof/>
          <w:sz w:val="22"/>
          <w:u w:val="single"/>
          <w:lang w:val="es-ES" w:eastAsia="es-ES"/>
        </w:rPr>
        <w:pict>
          <v:shape id="_x0000_s1120" type="#_x0000_t202" style="position:absolute;margin-left:-10.1pt;margin-top:7.5pt;width:418.5pt;height:186.75pt;z-index:251734016" stroked="f">
            <v:textbox>
              <w:txbxContent>
                <w:p w:rsidR="00C84A43" w:rsidRPr="0050260C" w:rsidRDefault="00C84A43" w:rsidP="002B50CD">
                  <w:pPr>
                    <w:spacing w:line="240" w:lineRule="auto"/>
                    <w:rPr>
                      <w:rFonts w:eastAsia="Calibri" w:cs="Times New Roman"/>
                      <w:sz w:val="22"/>
                    </w:rPr>
                  </w:pPr>
                  <w:r w:rsidRPr="0050260C">
                    <w:rPr>
                      <w:rFonts w:cs="Times New Roman"/>
                      <w:b/>
                      <w:bCs/>
                      <w:i/>
                      <w:sz w:val="22"/>
                    </w:rPr>
                    <w:t>KALININGRADO</w:t>
                  </w:r>
                  <w:r w:rsidRPr="0050260C">
                    <w:rPr>
                      <w:rFonts w:cs="Times New Roman"/>
                      <w:bCs/>
                      <w:sz w:val="22"/>
                    </w:rPr>
                    <w:t xml:space="preserve">: es una ciudad portuaria, </w:t>
                  </w:r>
                  <w:r w:rsidRPr="0050260C">
                    <w:rPr>
                      <w:sz w:val="22"/>
                    </w:rPr>
                    <w:t xml:space="preserve">perteneciente a </w:t>
                  </w:r>
                  <w:hyperlink r:id="rId12" w:tooltip="Rusia" w:history="1">
                    <w:r w:rsidRPr="0050260C">
                      <w:rPr>
                        <w:rStyle w:val="Hipervnculo"/>
                        <w:color w:val="auto"/>
                        <w:sz w:val="22"/>
                        <w:u w:val="none"/>
                      </w:rPr>
                      <w:t>Rusia</w:t>
                    </w:r>
                  </w:hyperlink>
                  <w:r w:rsidRPr="0050260C">
                    <w:rPr>
                      <w:sz w:val="22"/>
                    </w:rPr>
                    <w:t xml:space="preserve"> tras su ocupación en 1945. Es una provincia que se encuentra aislada del resto del territorio ruso, con fronteras al norte con </w:t>
                  </w:r>
                  <w:hyperlink r:id="rId13" w:tooltip="Lituania" w:history="1">
                    <w:r w:rsidRPr="0050260C">
                      <w:rPr>
                        <w:rStyle w:val="Hipervnculo"/>
                        <w:color w:val="auto"/>
                        <w:sz w:val="22"/>
                        <w:u w:val="none"/>
                      </w:rPr>
                      <w:t>Lituania</w:t>
                    </w:r>
                  </w:hyperlink>
                  <w:r w:rsidRPr="0050260C">
                    <w:rPr>
                      <w:sz w:val="22"/>
                    </w:rPr>
                    <w:t xml:space="preserve"> y al sur con </w:t>
                  </w:r>
                  <w:hyperlink r:id="rId14" w:tooltip="Polonia" w:history="1">
                    <w:r w:rsidRPr="0050260C">
                      <w:rPr>
                        <w:rStyle w:val="Hipervnculo"/>
                        <w:color w:val="auto"/>
                        <w:sz w:val="22"/>
                        <w:u w:val="none"/>
                      </w:rPr>
                      <w:t>Polonia</w:t>
                    </w:r>
                  </w:hyperlink>
                  <w:r w:rsidRPr="0050260C">
                    <w:rPr>
                      <w:sz w:val="22"/>
                    </w:rPr>
                    <w:t>,</w:t>
                  </w:r>
                </w:p>
                <w:p w:rsidR="00C84A43" w:rsidRPr="0050260C" w:rsidRDefault="00C84A43" w:rsidP="002B50CD">
                  <w:pPr>
                    <w:spacing w:line="240" w:lineRule="auto"/>
                    <w:rPr>
                      <w:sz w:val="22"/>
                    </w:rPr>
                  </w:pPr>
                  <w:r w:rsidRPr="0050260C">
                    <w:rPr>
                      <w:rFonts w:eastAsia="Calibri" w:cs="Times New Roman"/>
                      <w:b/>
                      <w:i/>
                      <w:sz w:val="22"/>
                    </w:rPr>
                    <w:t>P</w:t>
                  </w:r>
                  <w:r w:rsidRPr="0050260C">
                    <w:rPr>
                      <w:b/>
                      <w:i/>
                      <w:sz w:val="22"/>
                    </w:rPr>
                    <w:t>EÑÓN DE GIBRALTAR</w:t>
                  </w:r>
                  <w:r w:rsidRPr="0050260C">
                    <w:rPr>
                      <w:sz w:val="22"/>
                    </w:rPr>
                    <w:t>: es una colonia</w:t>
                  </w:r>
                  <w:r w:rsidRPr="0050260C">
                    <w:rPr>
                      <w:rFonts w:eastAsia="Calibri" w:cs="Times New Roman"/>
                      <w:sz w:val="22"/>
                    </w:rPr>
                    <w:t xml:space="preserve"> ingles</w:t>
                  </w:r>
                  <w:r w:rsidRPr="0050260C">
                    <w:rPr>
                      <w:sz w:val="22"/>
                    </w:rPr>
                    <w:t>a</w:t>
                  </w:r>
                  <w:r w:rsidRPr="0050260C">
                    <w:rPr>
                      <w:rFonts w:eastAsia="Calibri" w:cs="Times New Roman"/>
                      <w:sz w:val="22"/>
                    </w:rPr>
                    <w:t xml:space="preserve"> que oficia como base naval, situado en el extremo sur de España, frente al estrecho de Gibraltar. Tiene 10 Km</w:t>
                  </w:r>
                  <w:r w:rsidRPr="0050260C">
                    <w:rPr>
                      <w:rFonts w:eastAsia="Calibri" w:cs="Times New Roman"/>
                      <w:sz w:val="22"/>
                      <w:vertAlign w:val="superscript"/>
                    </w:rPr>
                    <w:t>2</w:t>
                  </w:r>
                  <w:r w:rsidRPr="0050260C">
                    <w:rPr>
                      <w:rFonts w:eastAsia="Calibri" w:cs="Times New Roman"/>
                      <w:sz w:val="22"/>
                    </w:rPr>
                    <w:t xml:space="preserve">  y constituye la única colonia en territorio europeo, reivindicada por España. Posee unos 27.000 habitantes en su mayoría británicos.</w:t>
                  </w:r>
                </w:p>
                <w:p w:rsidR="00C84A43" w:rsidRPr="00A94BCD" w:rsidRDefault="00C84A43" w:rsidP="002B50CD">
                  <w:pPr>
                    <w:spacing w:line="240" w:lineRule="auto"/>
                    <w:rPr>
                      <w:sz w:val="22"/>
                    </w:rPr>
                  </w:pPr>
                  <w:r w:rsidRPr="0050260C">
                    <w:rPr>
                      <w:b/>
                      <w:i/>
                      <w:sz w:val="22"/>
                    </w:rPr>
                    <w:t>MICROESTADOS:</w:t>
                  </w:r>
                  <w:r w:rsidRPr="0050260C">
                    <w:rPr>
                      <w:sz w:val="22"/>
                    </w:rPr>
                    <w:t xml:space="preserve"> son un conjunto de seis pequeños </w:t>
                  </w:r>
                  <w:hyperlink r:id="rId15" w:tooltip="Estado soberano" w:history="1">
                    <w:r w:rsidRPr="0050260C">
                      <w:rPr>
                        <w:rStyle w:val="Hipervnculo"/>
                        <w:color w:val="auto"/>
                        <w:sz w:val="22"/>
                        <w:u w:val="none"/>
                      </w:rPr>
                      <w:t>Estados soberanos</w:t>
                    </w:r>
                  </w:hyperlink>
                  <w:r w:rsidRPr="0050260C">
                    <w:rPr>
                      <w:sz w:val="22"/>
                    </w:rPr>
                    <w:t xml:space="preserve"> del </w:t>
                  </w:r>
                  <w:hyperlink r:id="rId16" w:tooltip="Continente europeo" w:history="1">
                    <w:r w:rsidRPr="0050260C">
                      <w:rPr>
                        <w:rStyle w:val="Hipervnculo"/>
                        <w:color w:val="auto"/>
                        <w:sz w:val="22"/>
                        <w:u w:val="none"/>
                      </w:rPr>
                      <w:t>continente europeo</w:t>
                    </w:r>
                  </w:hyperlink>
                  <w:r w:rsidRPr="0050260C">
                    <w:rPr>
                      <w:sz w:val="22"/>
                    </w:rPr>
                    <w:t>: Andorra, Liechtenstein, Malta, Mónaco, Marino, Ciudad del Vaticano</w:t>
                  </w:r>
                  <w:r w:rsidRPr="00A94BCD">
                    <w:rPr>
                      <w:sz w:val="22"/>
                    </w:rPr>
                    <w:t>.</w:t>
                  </w:r>
                </w:p>
              </w:txbxContent>
            </v:textbox>
          </v:shape>
        </w:pict>
      </w:r>
    </w:p>
    <w:p w:rsidR="006518B7" w:rsidRDefault="006518B7" w:rsidP="00D4666F">
      <w:pPr>
        <w:rPr>
          <w:sz w:val="22"/>
          <w:lang w:val="es-ES"/>
        </w:rPr>
      </w:pPr>
    </w:p>
    <w:p w:rsidR="006518B7" w:rsidRDefault="006518B7" w:rsidP="00D4666F">
      <w:pPr>
        <w:rPr>
          <w:sz w:val="22"/>
          <w:lang w:val="es-ES"/>
        </w:rPr>
      </w:pPr>
    </w:p>
    <w:p w:rsidR="006518B7" w:rsidRDefault="006518B7" w:rsidP="00D4666F">
      <w:pPr>
        <w:rPr>
          <w:sz w:val="22"/>
          <w:lang w:val="es-ES"/>
        </w:rPr>
      </w:pPr>
    </w:p>
    <w:p w:rsidR="006518B7" w:rsidRPr="000B2285" w:rsidRDefault="006518B7" w:rsidP="00D4666F">
      <w:pPr>
        <w:rPr>
          <w:sz w:val="22"/>
          <w:lang w:val="es-ES"/>
        </w:rPr>
      </w:pPr>
    </w:p>
    <w:p w:rsidR="001763F5" w:rsidRDefault="004D034F" w:rsidP="00473912">
      <w:pPr>
        <w:rPr>
          <w:sz w:val="22"/>
          <w:u w:val="single"/>
          <w:lang w:val="es-ES"/>
        </w:rPr>
      </w:pPr>
      <w:r>
        <w:rPr>
          <w:noProof/>
          <w:sz w:val="22"/>
          <w:u w:val="single"/>
          <w:lang w:eastAsia="es-AR"/>
        </w:rPr>
        <w:lastRenderedPageBreak/>
        <w:pict>
          <v:shape id="_x0000_s1127" type="#_x0000_t202" style="position:absolute;margin-left:16pt;margin-top:-8.55pt;width:440.25pt;height:490.5pt;z-index:251737088" fillcolor="yellow">
            <v:fill opacity="9830f"/>
            <v:textbox>
              <w:txbxContent>
                <w:p w:rsidR="00041A60" w:rsidRPr="00041A60" w:rsidRDefault="00041A60" w:rsidP="00041A60">
                  <w:pPr>
                    <w:spacing w:after="0"/>
                    <w:rPr>
                      <w:sz w:val="22"/>
                    </w:rPr>
                  </w:pPr>
                  <w:r w:rsidRPr="00041A60">
                    <w:rPr>
                      <w:sz w:val="22"/>
                    </w:rPr>
                    <w:t xml:space="preserve">El </w:t>
                  </w:r>
                  <w:r w:rsidRPr="00320660">
                    <w:rPr>
                      <w:rFonts w:ascii="Castellar" w:hAnsi="Castellar"/>
                      <w:szCs w:val="24"/>
                      <w:u w:val="single"/>
                    </w:rPr>
                    <w:t>colonialismo</w:t>
                  </w:r>
                  <w:r w:rsidRPr="00041A60">
                    <w:rPr>
                      <w:sz w:val="22"/>
                    </w:rPr>
                    <w:t xml:space="preserve"> es una </w:t>
                  </w:r>
                  <w:r w:rsidR="00F63943" w:rsidRPr="00041A60">
                    <w:rPr>
                      <w:sz w:val="22"/>
                    </w:rPr>
                    <w:t>situación</w:t>
                  </w:r>
                  <w:r w:rsidRPr="00041A60">
                    <w:rPr>
                      <w:sz w:val="22"/>
                    </w:rPr>
                    <w:t xml:space="preserve"> de </w:t>
                  </w:r>
                  <w:r w:rsidR="00F63943" w:rsidRPr="00041A60">
                    <w:rPr>
                      <w:sz w:val="22"/>
                    </w:rPr>
                    <w:t>dominación</w:t>
                  </w:r>
                  <w:r w:rsidRPr="00041A60">
                    <w:rPr>
                      <w:sz w:val="22"/>
                    </w:rPr>
                    <w:t xml:space="preserve"> de un </w:t>
                  </w:r>
                  <w:r w:rsidR="00F63943" w:rsidRPr="00041A60">
                    <w:rPr>
                      <w:sz w:val="22"/>
                    </w:rPr>
                    <w:t>país</w:t>
                  </w:r>
                  <w:r w:rsidRPr="00041A60">
                    <w:rPr>
                      <w:sz w:val="22"/>
                    </w:rPr>
                    <w:t xml:space="preserve"> sobre otro en lo político o territorial, en lo económico, en lo social y cultural.</w:t>
                  </w:r>
                </w:p>
                <w:p w:rsidR="00041A60" w:rsidRPr="00041A60" w:rsidRDefault="00041A60" w:rsidP="00041A60">
                  <w:pPr>
                    <w:spacing w:after="0"/>
                    <w:rPr>
                      <w:sz w:val="22"/>
                    </w:rPr>
                  </w:pPr>
                  <w:r w:rsidRPr="00041A60">
                    <w:rPr>
                      <w:sz w:val="22"/>
                    </w:rPr>
                    <w:t xml:space="preserve">El colonialismo europeo tuvo dos etapas principales: </w:t>
                  </w:r>
                </w:p>
                <w:p w:rsidR="00041A60" w:rsidRPr="004215B5" w:rsidRDefault="00041A60" w:rsidP="004215B5">
                  <w:pPr>
                    <w:pStyle w:val="Prrafodelista"/>
                    <w:numPr>
                      <w:ilvl w:val="0"/>
                      <w:numId w:val="23"/>
                    </w:numPr>
                    <w:spacing w:after="0" w:line="240" w:lineRule="atLeast"/>
                    <w:rPr>
                      <w:sz w:val="22"/>
                    </w:rPr>
                  </w:pPr>
                  <w:r w:rsidRPr="00041A60">
                    <w:rPr>
                      <w:sz w:val="22"/>
                    </w:rPr>
                    <w:t xml:space="preserve">la primera en el siglo XVI llevada a cabo por los reinos de España y Portugal,  </w:t>
                  </w:r>
                </w:p>
                <w:p w:rsidR="00041A60" w:rsidRDefault="00041A60" w:rsidP="004215B5">
                  <w:pPr>
                    <w:pStyle w:val="Prrafodelista"/>
                    <w:numPr>
                      <w:ilvl w:val="0"/>
                      <w:numId w:val="23"/>
                    </w:numPr>
                    <w:spacing w:after="0" w:line="240" w:lineRule="atLeast"/>
                    <w:rPr>
                      <w:sz w:val="22"/>
                    </w:rPr>
                  </w:pPr>
                  <w:r w:rsidRPr="00041A60">
                    <w:rPr>
                      <w:sz w:val="22"/>
                    </w:rPr>
                    <w:t xml:space="preserve">la  segunda etapa se produjo fundamentalmente a fines del siglo XIX y primera mitad del siglo XX, durante la cual diversos países europeos como Inglaterra, Francia, España, Portugal, Holanda, </w:t>
                  </w:r>
                  <w:r w:rsidR="00F63943" w:rsidRPr="00041A60">
                    <w:rPr>
                      <w:sz w:val="22"/>
                    </w:rPr>
                    <w:t>Bélgica</w:t>
                  </w:r>
                  <w:r w:rsidRPr="00041A60">
                    <w:rPr>
                      <w:sz w:val="22"/>
                    </w:rPr>
                    <w:t xml:space="preserve">, conquistaron  territorios de otros continentes.  </w:t>
                  </w:r>
                  <w:r w:rsidR="00F63943" w:rsidRPr="00041A60">
                    <w:rPr>
                      <w:sz w:val="22"/>
                    </w:rPr>
                    <w:t>Esta</w:t>
                  </w:r>
                  <w:r w:rsidRPr="00041A60">
                    <w:rPr>
                      <w:sz w:val="22"/>
                    </w:rPr>
                    <w:t xml:space="preserve"> etapa del colonialismo es importante porque la presencia de países europeos dominando territorios dispersos en </w:t>
                  </w:r>
                  <w:r w:rsidR="00F63943" w:rsidRPr="00041A60">
                    <w:rPr>
                      <w:sz w:val="22"/>
                    </w:rPr>
                    <w:t>América</w:t>
                  </w:r>
                  <w:r w:rsidRPr="00041A60">
                    <w:rPr>
                      <w:sz w:val="22"/>
                    </w:rPr>
                    <w:t xml:space="preserve">, Asia, </w:t>
                  </w:r>
                  <w:r w:rsidR="00F63943" w:rsidRPr="00041A60">
                    <w:rPr>
                      <w:sz w:val="22"/>
                    </w:rPr>
                    <w:t>África</w:t>
                  </w:r>
                  <w:r w:rsidRPr="00041A60">
                    <w:rPr>
                      <w:sz w:val="22"/>
                    </w:rPr>
                    <w:t xml:space="preserve"> y </w:t>
                  </w:r>
                  <w:r w:rsidR="00F63943" w:rsidRPr="00041A60">
                    <w:rPr>
                      <w:sz w:val="22"/>
                    </w:rPr>
                    <w:t>Oceanía</w:t>
                  </w:r>
                  <w:r w:rsidRPr="00041A60">
                    <w:rPr>
                      <w:sz w:val="22"/>
                    </w:rPr>
                    <w:t xml:space="preserve"> constituye un fenómeno clave para entender la Historia y la </w:t>
                  </w:r>
                  <w:r w:rsidR="00F63943" w:rsidRPr="00041A60">
                    <w:rPr>
                      <w:sz w:val="22"/>
                    </w:rPr>
                    <w:t>Geografía</w:t>
                  </w:r>
                  <w:r w:rsidRPr="00041A60">
                    <w:rPr>
                      <w:sz w:val="22"/>
                    </w:rPr>
                    <w:t xml:space="preserve"> contemporánea.</w:t>
                  </w:r>
                </w:p>
                <w:p w:rsidR="004215B5" w:rsidRPr="00041A60" w:rsidRDefault="004215B5" w:rsidP="004215B5">
                  <w:pPr>
                    <w:pStyle w:val="Prrafodelista"/>
                    <w:spacing w:after="0" w:line="240" w:lineRule="atLeast"/>
                    <w:rPr>
                      <w:sz w:val="22"/>
                    </w:rPr>
                  </w:pPr>
                </w:p>
                <w:p w:rsidR="00041A60" w:rsidRPr="00041A60" w:rsidRDefault="00041A60" w:rsidP="00A14F65">
                  <w:pPr>
                    <w:spacing w:after="0"/>
                    <w:rPr>
                      <w:sz w:val="22"/>
                    </w:rPr>
                  </w:pPr>
                  <w:r w:rsidRPr="00041A60">
                    <w:rPr>
                      <w:sz w:val="22"/>
                    </w:rPr>
                    <w:t xml:space="preserve">La </w:t>
                  </w:r>
                  <w:r w:rsidRPr="00A14F65">
                    <w:rPr>
                      <w:rFonts w:ascii="Castellar" w:hAnsi="Castellar"/>
                      <w:sz w:val="22"/>
                      <w:u w:val="single"/>
                    </w:rPr>
                    <w:t>expansión europea del siglo XIX</w:t>
                  </w:r>
                  <w:r w:rsidRPr="00041A60">
                    <w:rPr>
                      <w:sz w:val="22"/>
                    </w:rPr>
                    <w:t xml:space="preserve">  se debe a varias razones o necesidades que tienen las potencias marítimas del </w:t>
                  </w:r>
                  <w:r w:rsidR="00F63943" w:rsidRPr="00041A60">
                    <w:rPr>
                      <w:sz w:val="22"/>
                    </w:rPr>
                    <w:t>Atlántico</w:t>
                  </w:r>
                  <w:r w:rsidRPr="00041A60">
                    <w:rPr>
                      <w:sz w:val="22"/>
                    </w:rPr>
                    <w:t xml:space="preserve"> Europeo en ese momento:</w:t>
                  </w:r>
                </w:p>
                <w:p w:rsidR="00041A60" w:rsidRPr="004215B5" w:rsidRDefault="00041A60" w:rsidP="00041A60">
                  <w:pPr>
                    <w:pStyle w:val="Prrafodelista"/>
                    <w:numPr>
                      <w:ilvl w:val="0"/>
                      <w:numId w:val="24"/>
                    </w:numPr>
                    <w:spacing w:after="0"/>
                    <w:rPr>
                      <w:sz w:val="22"/>
                    </w:rPr>
                  </w:pPr>
                  <w:r w:rsidRPr="004215B5">
                    <w:rPr>
                      <w:sz w:val="22"/>
                    </w:rPr>
                    <w:t>Una población  en crecimiento y pocos puestos de trabajo por el avance de la actividad industrial y la desocupación que genero.</w:t>
                  </w:r>
                </w:p>
                <w:p w:rsidR="00041A60" w:rsidRPr="004215B5" w:rsidRDefault="00041A60" w:rsidP="00041A60">
                  <w:pPr>
                    <w:pStyle w:val="Prrafodelista"/>
                    <w:numPr>
                      <w:ilvl w:val="0"/>
                      <w:numId w:val="24"/>
                    </w:numPr>
                    <w:spacing w:after="0"/>
                    <w:rPr>
                      <w:sz w:val="22"/>
                    </w:rPr>
                  </w:pPr>
                  <w:r w:rsidRPr="004215B5">
                    <w:rPr>
                      <w:sz w:val="22"/>
                    </w:rPr>
                    <w:t xml:space="preserve">La necesidad de disponer  de  recursos naturales en zonas con climas </w:t>
                  </w:r>
                  <w:r w:rsidR="00F63943" w:rsidRPr="004215B5">
                    <w:rPr>
                      <w:sz w:val="22"/>
                    </w:rPr>
                    <w:t>cálidos</w:t>
                  </w:r>
                  <w:r w:rsidRPr="004215B5">
                    <w:rPr>
                      <w:sz w:val="22"/>
                    </w:rPr>
                    <w:t xml:space="preserve">  y que se utilicen como  materias primas para la industria: cultivos tropicales, (caña de azúcar, café, cacao, algodón, </w:t>
                  </w:r>
                  <w:r w:rsidR="00F63943" w:rsidRPr="004215B5">
                    <w:rPr>
                      <w:sz w:val="22"/>
                    </w:rPr>
                    <w:t>plátanos</w:t>
                  </w:r>
                  <w:r w:rsidRPr="004215B5">
                    <w:rPr>
                      <w:sz w:val="22"/>
                    </w:rPr>
                    <w:t xml:space="preserve">, </w:t>
                  </w:r>
                  <w:r w:rsidR="00F63943" w:rsidRPr="004215B5">
                    <w:rPr>
                      <w:sz w:val="22"/>
                    </w:rPr>
                    <w:t>ananás</w:t>
                  </w:r>
                  <w:r w:rsidRPr="004215B5">
                    <w:rPr>
                      <w:sz w:val="22"/>
                    </w:rPr>
                    <w:t>),  minerales, maderas.</w:t>
                  </w:r>
                </w:p>
                <w:p w:rsidR="00041A60" w:rsidRPr="004215B5" w:rsidRDefault="00041A60" w:rsidP="00041A60">
                  <w:pPr>
                    <w:pStyle w:val="Prrafodelista"/>
                    <w:numPr>
                      <w:ilvl w:val="0"/>
                      <w:numId w:val="24"/>
                    </w:numPr>
                    <w:spacing w:after="0"/>
                    <w:rPr>
                      <w:sz w:val="22"/>
                    </w:rPr>
                  </w:pPr>
                  <w:r w:rsidRPr="004215B5">
                    <w:rPr>
                      <w:sz w:val="22"/>
                    </w:rPr>
                    <w:t xml:space="preserve">Para beneficiarse </w:t>
                  </w:r>
                  <w:r w:rsidR="004215B5" w:rsidRPr="004215B5">
                    <w:rPr>
                      <w:sz w:val="22"/>
                    </w:rPr>
                    <w:t xml:space="preserve">de </w:t>
                  </w:r>
                  <w:r w:rsidRPr="004215B5">
                    <w:rPr>
                      <w:sz w:val="22"/>
                    </w:rPr>
                    <w:t xml:space="preserve"> mano de obra barata</w:t>
                  </w:r>
                </w:p>
                <w:p w:rsidR="00041A60" w:rsidRPr="004215B5" w:rsidRDefault="00041A60" w:rsidP="00041A60">
                  <w:pPr>
                    <w:pStyle w:val="Prrafodelista"/>
                    <w:numPr>
                      <w:ilvl w:val="0"/>
                      <w:numId w:val="24"/>
                    </w:numPr>
                    <w:spacing w:after="0"/>
                    <w:rPr>
                      <w:sz w:val="22"/>
                    </w:rPr>
                  </w:pPr>
                  <w:r w:rsidRPr="004215B5">
                    <w:rPr>
                      <w:sz w:val="22"/>
                    </w:rPr>
                    <w:t xml:space="preserve">Para tener presencia en espacios geográficos con valor estratégicos, o  pasos obligados de embarcaciones en ciertas rutas marítimas de importancia. Por ejemplo la dominación de las Islas Malvinas por Inglaterra desde 1833 (hasta el presente) por estar ubicada en el estrecho de Magallanes, única </w:t>
                  </w:r>
                  <w:r w:rsidR="00F63943" w:rsidRPr="004215B5">
                    <w:rPr>
                      <w:sz w:val="22"/>
                    </w:rPr>
                    <w:t>vía</w:t>
                  </w:r>
                  <w:r w:rsidRPr="004215B5">
                    <w:rPr>
                      <w:sz w:val="22"/>
                    </w:rPr>
                    <w:t xml:space="preserve"> que une el </w:t>
                  </w:r>
                  <w:r w:rsidR="00F63943" w:rsidRPr="004215B5">
                    <w:rPr>
                      <w:sz w:val="22"/>
                    </w:rPr>
                    <w:t>Atlántico</w:t>
                  </w:r>
                  <w:r w:rsidRPr="004215B5">
                    <w:rPr>
                      <w:sz w:val="22"/>
                    </w:rPr>
                    <w:t xml:space="preserve"> con el Pacifico (sin contar eco el Canal de </w:t>
                  </w:r>
                  <w:r w:rsidR="00F63943" w:rsidRPr="004215B5">
                    <w:rPr>
                      <w:sz w:val="22"/>
                    </w:rPr>
                    <w:t>Panamá</w:t>
                  </w:r>
                  <w:r w:rsidRPr="004215B5">
                    <w:rPr>
                      <w:sz w:val="22"/>
                    </w:rPr>
                    <w:t>)</w:t>
                  </w:r>
                  <w:r w:rsidR="004215B5" w:rsidRPr="004215B5">
                    <w:rPr>
                      <w:sz w:val="22"/>
                    </w:rPr>
                    <w:t>.</w:t>
                  </w:r>
                </w:p>
                <w:p w:rsidR="00041A60" w:rsidRDefault="00041A60" w:rsidP="00041A60">
                  <w:pPr>
                    <w:pStyle w:val="Prrafodelista"/>
                    <w:numPr>
                      <w:ilvl w:val="0"/>
                      <w:numId w:val="24"/>
                    </w:numPr>
                  </w:pPr>
                  <w:r w:rsidRPr="004215B5">
                    <w:rPr>
                      <w:sz w:val="22"/>
                    </w:rPr>
                    <w:t>Para expandir religiones cristianas como el Catolicismo y el Anglicanismo (o Protestantes)</w:t>
                  </w:r>
                </w:p>
                <w:p w:rsidR="00041A60" w:rsidRPr="00320660" w:rsidRDefault="00041A60" w:rsidP="00320660">
                  <w:pPr>
                    <w:spacing w:after="0"/>
                    <w:rPr>
                      <w:sz w:val="22"/>
                    </w:rPr>
                  </w:pPr>
                  <w:r w:rsidRPr="00320660">
                    <w:rPr>
                      <w:sz w:val="22"/>
                    </w:rPr>
                    <w:t>Según las naciones Unidas (ONU), en la actualidad, son 16 los territorios no autónomos o colonias que existen en el mundo. La mayoría pertenece a países europeos.</w:t>
                  </w:r>
                </w:p>
                <w:p w:rsidR="00041A60" w:rsidRPr="00320660" w:rsidRDefault="00041A60" w:rsidP="00320660">
                  <w:pPr>
                    <w:numPr>
                      <w:ilvl w:val="0"/>
                      <w:numId w:val="25"/>
                    </w:numPr>
                    <w:spacing w:after="0"/>
                    <w:rPr>
                      <w:sz w:val="22"/>
                    </w:rPr>
                  </w:pPr>
                  <w:r w:rsidRPr="00320660">
                    <w:rPr>
                      <w:iCs/>
                      <w:sz w:val="22"/>
                    </w:rPr>
                    <w:t xml:space="preserve">Reino </w:t>
                  </w:r>
                  <w:r w:rsidR="00F63943" w:rsidRPr="00320660">
                    <w:rPr>
                      <w:iCs/>
                      <w:sz w:val="22"/>
                    </w:rPr>
                    <w:t>Unido:</w:t>
                  </w:r>
                  <w:r w:rsidRPr="00320660">
                    <w:rPr>
                      <w:iCs/>
                      <w:sz w:val="22"/>
                    </w:rPr>
                    <w:t xml:space="preserve"> Anguila, Bermudas, Gibraltar, Islas Caimán, Islas Malvinas, Is. Georgias del Sur, Is. Sándwich del Sur, Islas Turcas y Caicos, Islas Vírgenes Británicas, Montserrat, Pitcairn, Santa Helena.</w:t>
                  </w:r>
                </w:p>
                <w:p w:rsidR="00041A60" w:rsidRPr="00320660" w:rsidRDefault="00041A60" w:rsidP="00320660">
                  <w:pPr>
                    <w:numPr>
                      <w:ilvl w:val="0"/>
                      <w:numId w:val="25"/>
                    </w:numPr>
                    <w:spacing w:after="0"/>
                    <w:rPr>
                      <w:sz w:val="22"/>
                    </w:rPr>
                  </w:pPr>
                  <w:r w:rsidRPr="00320660">
                    <w:rPr>
                      <w:iCs/>
                      <w:sz w:val="22"/>
                    </w:rPr>
                    <w:t>Estados Unidos: Guam, Islas Vírgenes de los Esta</w:t>
                  </w:r>
                  <w:r w:rsidR="00320660">
                    <w:rPr>
                      <w:iCs/>
                      <w:sz w:val="22"/>
                    </w:rPr>
                    <w:t xml:space="preserve">dos Unidos, Samoa Americana </w:t>
                  </w:r>
                </w:p>
                <w:p w:rsidR="00041A60" w:rsidRPr="00320660" w:rsidRDefault="00041A60" w:rsidP="00320660">
                  <w:pPr>
                    <w:numPr>
                      <w:ilvl w:val="0"/>
                      <w:numId w:val="25"/>
                    </w:numPr>
                    <w:spacing w:after="0"/>
                    <w:rPr>
                      <w:sz w:val="22"/>
                    </w:rPr>
                  </w:pPr>
                  <w:r w:rsidRPr="00320660">
                    <w:rPr>
                      <w:iCs/>
                      <w:sz w:val="22"/>
                    </w:rPr>
                    <w:t>Francia: Nueva Caledonia.</w:t>
                  </w:r>
                </w:p>
              </w:txbxContent>
            </v:textbox>
          </v:shape>
        </w:pict>
      </w:r>
    </w:p>
    <w:p w:rsidR="001763F5" w:rsidRDefault="001763F5" w:rsidP="00473912">
      <w:pPr>
        <w:rPr>
          <w:sz w:val="22"/>
          <w:u w:val="single"/>
          <w:lang w:val="es-ES"/>
        </w:rPr>
      </w:pPr>
    </w:p>
    <w:p w:rsidR="001763F5" w:rsidRDefault="004D034F" w:rsidP="00473912">
      <w:pPr>
        <w:rPr>
          <w:sz w:val="22"/>
          <w:u w:val="single"/>
          <w:lang w:val="es-ES"/>
        </w:rPr>
      </w:pPr>
      <w:r w:rsidRPr="004D034F">
        <w:rPr>
          <w:noProof/>
          <w:sz w:val="22"/>
          <w:u w:val="single"/>
          <w:lang w:val="es-ES" w:eastAsia="es-ES"/>
        </w:rPr>
        <w:pict>
          <v:shape id="_x0000_s1119" type="#_x0000_t202" style="position:absolute;margin-left:275.65pt;margin-top:6.85pt;width:153.75pt;height:196.5pt;z-index:251732992" stroked="f">
            <v:textbox style="mso-next-textbox:#_x0000_s1119">
              <w:txbxContent>
                <w:p w:rsidR="00C84A43" w:rsidRDefault="00C84A43"/>
              </w:txbxContent>
            </v:textbox>
          </v:shape>
        </w:pict>
      </w:r>
    </w:p>
    <w:p w:rsidR="001763F5" w:rsidRDefault="001763F5" w:rsidP="00473912">
      <w:pPr>
        <w:rPr>
          <w:sz w:val="22"/>
          <w:u w:val="single"/>
          <w:lang w:val="es-ES"/>
        </w:rPr>
      </w:pPr>
    </w:p>
    <w:p w:rsidR="001763F5" w:rsidRDefault="001763F5" w:rsidP="00473912">
      <w:pPr>
        <w:rPr>
          <w:sz w:val="22"/>
          <w:u w:val="single"/>
          <w:lang w:val="es-ES"/>
        </w:rPr>
      </w:pPr>
    </w:p>
    <w:p w:rsidR="001763F5" w:rsidRDefault="001763F5" w:rsidP="00473912">
      <w:pPr>
        <w:rPr>
          <w:sz w:val="22"/>
          <w:u w:val="single"/>
          <w:lang w:val="es-ES"/>
        </w:rPr>
      </w:pPr>
    </w:p>
    <w:p w:rsidR="001763F5" w:rsidRDefault="001763F5" w:rsidP="00473912">
      <w:pPr>
        <w:rPr>
          <w:sz w:val="22"/>
          <w:u w:val="single"/>
          <w:lang w:val="es-ES"/>
        </w:rPr>
      </w:pPr>
    </w:p>
    <w:p w:rsidR="001763F5" w:rsidRDefault="001763F5" w:rsidP="00473912">
      <w:pPr>
        <w:rPr>
          <w:sz w:val="22"/>
          <w:u w:val="single"/>
          <w:lang w:val="es-ES"/>
        </w:rPr>
      </w:pPr>
    </w:p>
    <w:p w:rsidR="001763F5" w:rsidRDefault="001763F5" w:rsidP="00473912">
      <w:pPr>
        <w:rPr>
          <w:sz w:val="22"/>
          <w:u w:val="single"/>
          <w:lang w:val="es-ES"/>
        </w:rPr>
      </w:pPr>
    </w:p>
    <w:p w:rsidR="001763F5" w:rsidRDefault="001763F5" w:rsidP="00473912">
      <w:pPr>
        <w:rPr>
          <w:sz w:val="22"/>
          <w:u w:val="single"/>
          <w:lang w:val="es-ES"/>
        </w:rPr>
      </w:pPr>
    </w:p>
    <w:p w:rsidR="001763F5" w:rsidRDefault="001763F5" w:rsidP="00473912">
      <w:pPr>
        <w:rPr>
          <w:sz w:val="22"/>
          <w:u w:val="single"/>
          <w:lang w:val="es-ES"/>
        </w:rPr>
      </w:pPr>
    </w:p>
    <w:p w:rsidR="001763F5" w:rsidRDefault="001763F5" w:rsidP="00473912">
      <w:pPr>
        <w:rPr>
          <w:sz w:val="22"/>
          <w:u w:val="single"/>
          <w:lang w:val="es-ES"/>
        </w:rPr>
      </w:pPr>
    </w:p>
    <w:p w:rsidR="001763F5" w:rsidRDefault="001763F5" w:rsidP="00473912">
      <w:pPr>
        <w:rPr>
          <w:sz w:val="22"/>
          <w:u w:val="single"/>
          <w:lang w:val="es-ES"/>
        </w:rPr>
      </w:pPr>
    </w:p>
    <w:p w:rsidR="001763F5" w:rsidRDefault="001763F5" w:rsidP="00473912">
      <w:pPr>
        <w:rPr>
          <w:sz w:val="22"/>
          <w:u w:val="single"/>
          <w:lang w:val="es-ES"/>
        </w:rPr>
      </w:pPr>
    </w:p>
    <w:p w:rsidR="001763F5" w:rsidRDefault="001763F5" w:rsidP="00473912">
      <w:pPr>
        <w:rPr>
          <w:sz w:val="22"/>
          <w:u w:val="single"/>
          <w:lang w:val="es-ES"/>
        </w:rPr>
      </w:pPr>
    </w:p>
    <w:p w:rsidR="001763F5" w:rsidRDefault="001763F5" w:rsidP="00473912">
      <w:pPr>
        <w:rPr>
          <w:sz w:val="22"/>
          <w:u w:val="single"/>
          <w:lang w:val="es-ES"/>
        </w:rPr>
      </w:pPr>
    </w:p>
    <w:p w:rsidR="001763F5" w:rsidRDefault="001763F5" w:rsidP="00473912">
      <w:pPr>
        <w:rPr>
          <w:sz w:val="22"/>
          <w:u w:val="single"/>
          <w:lang w:val="es-ES"/>
        </w:rPr>
      </w:pPr>
    </w:p>
    <w:p w:rsidR="001763F5" w:rsidRDefault="001763F5" w:rsidP="00473912">
      <w:pPr>
        <w:rPr>
          <w:sz w:val="22"/>
          <w:u w:val="single"/>
          <w:lang w:val="es-ES"/>
        </w:rPr>
      </w:pPr>
    </w:p>
    <w:p w:rsidR="004B5CA9" w:rsidRPr="001171ED" w:rsidRDefault="004B5CA9" w:rsidP="004B5CA9">
      <w:pPr>
        <w:pStyle w:val="NormalWeb"/>
        <w:spacing w:line="270" w:lineRule="atLeast"/>
        <w:rPr>
          <w:rFonts w:ascii="Arial" w:hAnsi="Arial" w:cs="Arial"/>
          <w:b/>
          <w:bCs/>
          <w:color w:val="333333"/>
          <w:sz w:val="22"/>
          <w:szCs w:val="22"/>
          <w:lang w:val="es-AR"/>
        </w:rPr>
      </w:pPr>
      <w:r w:rsidRPr="001171ED">
        <w:rPr>
          <w:rFonts w:ascii="Arial" w:hAnsi="Arial" w:cs="Arial"/>
          <w:b/>
          <w:bCs/>
          <w:color w:val="333333"/>
          <w:sz w:val="22"/>
          <w:szCs w:val="22"/>
          <w:lang w:val="es-AR"/>
        </w:rPr>
        <w:lastRenderedPageBreak/>
        <w:t>Diez cosas que quizás no sabía de Gibraltar</w:t>
      </w:r>
    </w:p>
    <w:p w:rsidR="004B5CA9" w:rsidRPr="001171ED" w:rsidRDefault="004D034F" w:rsidP="004B5CA9">
      <w:pPr>
        <w:pStyle w:val="NormalWeb"/>
        <w:spacing w:line="270" w:lineRule="atLeast"/>
        <w:rPr>
          <w:rFonts w:ascii="Arial" w:hAnsi="Arial" w:cs="Arial"/>
          <w:color w:val="333333"/>
          <w:sz w:val="18"/>
          <w:szCs w:val="18"/>
          <w:lang w:val="es-AR"/>
        </w:rPr>
      </w:pPr>
      <w:r>
        <w:rPr>
          <w:rFonts w:ascii="Arial" w:hAnsi="Arial" w:cs="Arial"/>
          <w:noProof/>
          <w:color w:val="333333"/>
          <w:sz w:val="18"/>
          <w:szCs w:val="18"/>
          <w:lang w:val="es-AR" w:eastAsia="es-AR"/>
        </w:rPr>
        <w:pict>
          <v:shape id="_x0000_s1129" type="#_x0000_t32" style="position:absolute;margin-left:-4.1pt;margin-top:18.7pt;width:408.75pt;height:0;z-index:251738112" o:connectortype="straight"/>
        </w:pict>
      </w:r>
      <w:r w:rsidR="004B5CA9" w:rsidRPr="001171ED">
        <w:rPr>
          <w:rFonts w:ascii="Arial" w:hAnsi="Arial" w:cs="Arial"/>
          <w:color w:val="333333"/>
          <w:sz w:val="18"/>
          <w:szCs w:val="18"/>
          <w:lang w:val="es-AR"/>
        </w:rPr>
        <w:t>Lorena Arroyo y Pablo Esparza/ BBC Mundo/ 12 julio 2013</w:t>
      </w:r>
    </w:p>
    <w:p w:rsidR="004B5CA9" w:rsidRPr="007829AB" w:rsidRDefault="004B5CA9" w:rsidP="004B5CA9">
      <w:pPr>
        <w:pStyle w:val="NormalWeb"/>
        <w:spacing w:line="270" w:lineRule="atLeast"/>
        <w:rPr>
          <w:rFonts w:ascii="Arial" w:hAnsi="Arial" w:cs="Arial"/>
          <w:b/>
          <w:bCs/>
          <w:color w:val="333333"/>
          <w:sz w:val="20"/>
          <w:szCs w:val="20"/>
          <w:lang w:val="es-AR"/>
        </w:rPr>
      </w:pPr>
      <w:r w:rsidRPr="001171ED">
        <w:rPr>
          <w:rFonts w:ascii="Arial" w:hAnsi="Arial" w:cs="Arial"/>
          <w:b/>
          <w:bCs/>
          <w:color w:val="333333"/>
          <w:sz w:val="22"/>
          <w:szCs w:val="22"/>
          <w:lang w:val="es-AR"/>
        </w:rPr>
        <w:t>Es punto de encuentro entre dos continentes -África y Europa- y entre dos mares -el Mediterráneo y el océano Atlántico-, objeto de disputa entre dos países -España y el Reino Unido-, pero también el hogar de 30.000 habitantes que hablan un dialecto único, de los únicos monos en libertad de Europa, de uno de los aeropuertos más peculiares del mundo y sobre todo es un lugar de encuentro de culturas.</w:t>
      </w:r>
    </w:p>
    <w:p w:rsidR="004B5CA9" w:rsidRPr="007829AB" w:rsidRDefault="004B5CA9" w:rsidP="007829AB">
      <w:pPr>
        <w:pStyle w:val="NormalWeb"/>
        <w:spacing w:before="0" w:beforeAutospacing="0" w:after="0" w:afterAutospacing="0" w:line="270" w:lineRule="atLeast"/>
        <w:rPr>
          <w:rFonts w:ascii="Arial" w:hAnsi="Arial" w:cs="Arial"/>
          <w:sz w:val="18"/>
          <w:szCs w:val="18"/>
          <w:lang w:val="es-AR"/>
        </w:rPr>
      </w:pPr>
      <w:r w:rsidRPr="007829AB">
        <w:rPr>
          <w:rFonts w:ascii="Arial" w:hAnsi="Arial" w:cs="Arial"/>
          <w:sz w:val="18"/>
          <w:szCs w:val="18"/>
          <w:lang w:val="es-AR"/>
        </w:rPr>
        <w:t xml:space="preserve">Este sábado 13 de julio se cumplen 300 años del tratado por el que España cedió Gibraltar a Reino </w:t>
      </w:r>
      <w:proofErr w:type="spellStart"/>
      <w:r w:rsidRPr="007829AB">
        <w:rPr>
          <w:rFonts w:ascii="Arial" w:hAnsi="Arial" w:cs="Arial"/>
          <w:sz w:val="18"/>
          <w:szCs w:val="18"/>
          <w:lang w:val="es-AR"/>
        </w:rPr>
        <w:t>Unido.El</w:t>
      </w:r>
      <w:proofErr w:type="spellEnd"/>
      <w:r w:rsidRPr="007829AB">
        <w:rPr>
          <w:rFonts w:ascii="Arial" w:hAnsi="Arial" w:cs="Arial"/>
          <w:sz w:val="18"/>
          <w:szCs w:val="18"/>
          <w:lang w:val="es-AR"/>
        </w:rPr>
        <w:t xml:space="preserve"> enclave de alrededor de 600 hectáreas de extensión –poco más del doble de Central Park de Nueva York- pasó a manos británicas en 1713, cuando España lo cedió por el del Tratado de </w:t>
      </w:r>
      <w:proofErr w:type="spellStart"/>
      <w:r w:rsidRPr="007829AB">
        <w:rPr>
          <w:rFonts w:ascii="Arial" w:hAnsi="Arial" w:cs="Arial"/>
          <w:sz w:val="18"/>
          <w:szCs w:val="18"/>
          <w:lang w:val="es-AR"/>
        </w:rPr>
        <w:t>Utrechtt</w:t>
      </w:r>
      <w:proofErr w:type="spellEnd"/>
      <w:r w:rsidRPr="007829AB">
        <w:rPr>
          <w:rFonts w:ascii="Arial" w:hAnsi="Arial" w:cs="Arial"/>
          <w:sz w:val="18"/>
          <w:szCs w:val="18"/>
          <w:lang w:val="es-AR"/>
        </w:rPr>
        <w:t>, que puso fin a la larga Guerra de Sucesión y llevó a los Borbones a la corte de Madrid.</w:t>
      </w:r>
    </w:p>
    <w:p w:rsidR="004B5CA9" w:rsidRPr="004B5CA9" w:rsidRDefault="004B5CA9" w:rsidP="007829AB">
      <w:pPr>
        <w:pStyle w:val="NormalWeb"/>
        <w:spacing w:before="0" w:beforeAutospacing="0" w:after="0" w:afterAutospacing="0" w:line="270" w:lineRule="atLeast"/>
        <w:rPr>
          <w:rFonts w:ascii="Arial" w:hAnsi="Arial" w:cs="Arial"/>
          <w:color w:val="333333"/>
          <w:sz w:val="18"/>
          <w:szCs w:val="18"/>
          <w:lang w:val="es-AR"/>
        </w:rPr>
      </w:pPr>
      <w:r w:rsidRPr="007829AB">
        <w:rPr>
          <w:rFonts w:ascii="Arial" w:hAnsi="Arial" w:cs="Arial"/>
          <w:sz w:val="18"/>
          <w:szCs w:val="18"/>
          <w:lang w:val="es-AR"/>
        </w:rPr>
        <w:t>Dejando de lado las disputas sobre la soberanía por las que se suele hablar de Gibraltar, BBC Mundo le presenta algunos aspectos curiosos e interesantes de este pequeño territorio británico situado en el sur de la Península Ibérica que está rodeado por el mar Mediterráneo, el océano Atlántico y Andalucía.</w:t>
      </w:r>
    </w:p>
    <w:p w:rsidR="004B5CA9" w:rsidRPr="001171ED" w:rsidRDefault="004B5CA9" w:rsidP="004B5CA9">
      <w:pPr>
        <w:pStyle w:val="NormalWeb"/>
        <w:spacing w:line="270" w:lineRule="atLeast"/>
        <w:rPr>
          <w:rFonts w:ascii="Arial" w:hAnsi="Arial" w:cs="Arial"/>
          <w:b/>
          <w:bCs/>
          <w:color w:val="333333"/>
          <w:sz w:val="22"/>
          <w:szCs w:val="22"/>
          <w:lang w:val="es-AR"/>
        </w:rPr>
      </w:pPr>
      <w:r w:rsidRPr="001171ED">
        <w:rPr>
          <w:rFonts w:ascii="Arial" w:hAnsi="Arial" w:cs="Arial"/>
          <w:b/>
          <w:bCs/>
          <w:color w:val="333333"/>
          <w:sz w:val="22"/>
          <w:szCs w:val="22"/>
          <w:lang w:val="es-AR"/>
        </w:rPr>
        <w:t xml:space="preserve">1. El llanito, el </w:t>
      </w:r>
      <w:proofErr w:type="spellStart"/>
      <w:r w:rsidRPr="001171ED">
        <w:rPr>
          <w:rFonts w:ascii="Arial" w:hAnsi="Arial" w:cs="Arial"/>
          <w:b/>
          <w:bCs/>
          <w:color w:val="333333"/>
          <w:sz w:val="22"/>
          <w:szCs w:val="22"/>
          <w:lang w:val="es-AR"/>
        </w:rPr>
        <w:t>espanglish</w:t>
      </w:r>
      <w:proofErr w:type="spellEnd"/>
      <w:r w:rsidRPr="001171ED">
        <w:rPr>
          <w:rFonts w:ascii="Arial" w:hAnsi="Arial" w:cs="Arial"/>
          <w:b/>
          <w:bCs/>
          <w:color w:val="333333"/>
          <w:sz w:val="22"/>
          <w:szCs w:val="22"/>
          <w:lang w:val="es-AR"/>
        </w:rPr>
        <w:t xml:space="preserve"> de Gibraltar</w:t>
      </w:r>
    </w:p>
    <w:p w:rsidR="004B5CA9" w:rsidRPr="004B5CA9" w:rsidRDefault="004B5CA9" w:rsidP="001171ED">
      <w:pPr>
        <w:pStyle w:val="NormalWeb"/>
        <w:spacing w:before="0" w:beforeAutospacing="0" w:after="0" w:afterAutospacing="0" w:line="270" w:lineRule="atLeast"/>
        <w:rPr>
          <w:rFonts w:ascii="Arial" w:hAnsi="Arial" w:cs="Arial"/>
          <w:color w:val="333333"/>
          <w:sz w:val="18"/>
          <w:szCs w:val="18"/>
          <w:lang w:val="es-AR"/>
        </w:rPr>
      </w:pPr>
      <w:r w:rsidRPr="004B5CA9">
        <w:rPr>
          <w:rFonts w:ascii="Arial" w:hAnsi="Arial" w:cs="Arial"/>
          <w:color w:val="333333"/>
          <w:sz w:val="18"/>
          <w:szCs w:val="18"/>
          <w:lang w:val="es-AR"/>
        </w:rPr>
        <w:t xml:space="preserve">Puede que usted hable español e inglés con fluidez, pero es probable que si escucha a un gibraltareño hablando llanito (también escrito </w:t>
      </w:r>
      <w:proofErr w:type="spellStart"/>
      <w:r w:rsidRPr="004B5CA9">
        <w:rPr>
          <w:rFonts w:ascii="Arial" w:hAnsi="Arial" w:cs="Arial"/>
          <w:color w:val="333333"/>
          <w:sz w:val="18"/>
          <w:szCs w:val="18"/>
          <w:lang w:val="es-AR"/>
        </w:rPr>
        <w:t>yanito</w:t>
      </w:r>
      <w:proofErr w:type="spellEnd"/>
      <w:r w:rsidRPr="004B5CA9">
        <w:rPr>
          <w:rFonts w:ascii="Arial" w:hAnsi="Arial" w:cs="Arial"/>
          <w:color w:val="333333"/>
          <w:sz w:val="18"/>
          <w:szCs w:val="18"/>
          <w:lang w:val="es-AR"/>
        </w:rPr>
        <w:t>) se quede desconcertado.</w:t>
      </w:r>
    </w:p>
    <w:p w:rsidR="004B5CA9" w:rsidRPr="004B5CA9" w:rsidRDefault="004B5CA9" w:rsidP="001171ED">
      <w:pPr>
        <w:pStyle w:val="NormalWeb"/>
        <w:spacing w:before="0" w:beforeAutospacing="0" w:after="0" w:afterAutospacing="0" w:line="270" w:lineRule="atLeast"/>
        <w:rPr>
          <w:rFonts w:ascii="Arial" w:hAnsi="Arial" w:cs="Arial"/>
          <w:color w:val="333333"/>
          <w:sz w:val="18"/>
          <w:szCs w:val="18"/>
          <w:lang w:val="es-AR"/>
        </w:rPr>
      </w:pPr>
      <w:r w:rsidRPr="004B5CA9">
        <w:rPr>
          <w:rFonts w:ascii="Arial" w:hAnsi="Arial" w:cs="Arial"/>
          <w:color w:val="333333"/>
          <w:sz w:val="18"/>
          <w:szCs w:val="18"/>
          <w:lang w:val="es-AR"/>
        </w:rPr>
        <w:t>El llanito, que además del idioma es como se llama coloquialmente a los habitantes de Gibraltar, combina las palabras y estructuras del español -con un marcado acento andaluz- con las del inglés británico, la lengua oficial.</w:t>
      </w:r>
    </w:p>
    <w:p w:rsidR="004B5CA9" w:rsidRPr="004B5CA9" w:rsidRDefault="004B5CA9" w:rsidP="001171ED">
      <w:pPr>
        <w:pStyle w:val="NormalWeb"/>
        <w:spacing w:before="0" w:beforeAutospacing="0" w:after="0" w:afterAutospacing="0" w:line="270" w:lineRule="atLeast"/>
        <w:rPr>
          <w:rFonts w:ascii="Arial" w:hAnsi="Arial" w:cs="Arial"/>
          <w:color w:val="333333"/>
          <w:sz w:val="18"/>
          <w:szCs w:val="18"/>
          <w:lang w:val="es-AR"/>
        </w:rPr>
      </w:pPr>
      <w:r w:rsidRPr="004B5CA9">
        <w:rPr>
          <w:rFonts w:ascii="Arial" w:hAnsi="Arial" w:cs="Arial"/>
          <w:color w:val="333333"/>
          <w:sz w:val="18"/>
          <w:szCs w:val="18"/>
          <w:lang w:val="es-AR"/>
        </w:rPr>
        <w:t>"El idioma se originó cuando un inglés y un español no se entendían y las palabras que se decían se iban corrompiendo", explica el historiador gibraltareño Tito Vallejo Smith, autor del Diccionario Llanito.</w:t>
      </w:r>
    </w:p>
    <w:p w:rsidR="004B5CA9" w:rsidRPr="004B5CA9" w:rsidRDefault="004B5CA9" w:rsidP="004B5CA9">
      <w:pPr>
        <w:pStyle w:val="NormalWeb"/>
        <w:spacing w:line="270" w:lineRule="atLeast"/>
        <w:rPr>
          <w:rFonts w:ascii="Arial" w:hAnsi="Arial" w:cs="Arial"/>
          <w:color w:val="333333"/>
          <w:sz w:val="18"/>
          <w:szCs w:val="18"/>
          <w:lang w:val="es-AR"/>
        </w:rPr>
      </w:pPr>
      <w:r w:rsidRPr="004B5CA9">
        <w:rPr>
          <w:rFonts w:ascii="Arial" w:hAnsi="Arial" w:cs="Arial"/>
          <w:color w:val="333333"/>
          <w:sz w:val="18"/>
          <w:szCs w:val="18"/>
          <w:lang w:val="es-AR"/>
        </w:rPr>
        <w:t>Así, las nuevas palabras que se han ido creando en las calles de Gibraltar generalmente no las entienden ni un español ni un inglés.</w:t>
      </w:r>
    </w:p>
    <w:p w:rsidR="004B5CA9" w:rsidRPr="001171ED" w:rsidRDefault="004B5CA9" w:rsidP="001171ED">
      <w:pPr>
        <w:pStyle w:val="NormalWeb"/>
        <w:spacing w:before="0" w:beforeAutospacing="0" w:after="0" w:afterAutospacing="0" w:line="270" w:lineRule="atLeast"/>
        <w:rPr>
          <w:rFonts w:ascii="Arial" w:hAnsi="Arial" w:cs="Arial"/>
          <w:sz w:val="20"/>
          <w:szCs w:val="20"/>
          <w:lang w:val="es-AR"/>
        </w:rPr>
      </w:pPr>
      <w:r w:rsidRPr="001171ED">
        <w:rPr>
          <w:rFonts w:ascii="Arial" w:hAnsi="Arial" w:cs="Arial"/>
          <w:sz w:val="20"/>
          <w:szCs w:val="20"/>
          <w:lang w:val="es-AR"/>
        </w:rPr>
        <w:lastRenderedPageBreak/>
        <w:t>"Las tuberías en llanito son piperías (del inglés </w:t>
      </w:r>
      <w:r w:rsidRPr="001171ED">
        <w:rPr>
          <w:rFonts w:ascii="Arial" w:hAnsi="Arial" w:cs="Arial"/>
          <w:i/>
          <w:iCs/>
          <w:sz w:val="20"/>
          <w:szCs w:val="20"/>
          <w:lang w:val="es-AR"/>
        </w:rPr>
        <w:t>pipe</w:t>
      </w:r>
      <w:r w:rsidRPr="001171ED">
        <w:rPr>
          <w:rFonts w:ascii="Arial" w:hAnsi="Arial" w:cs="Arial"/>
          <w:sz w:val="20"/>
          <w:szCs w:val="20"/>
          <w:lang w:val="es-AR"/>
        </w:rPr>
        <w:t> y el español tubería). Ahí tienes: pipería", explica entre risas Vallejo Smith en conversación con BBC Mundo</w:t>
      </w:r>
      <w:proofErr w:type="gramStart"/>
      <w:r w:rsidRPr="001171ED">
        <w:rPr>
          <w:rFonts w:ascii="Arial" w:hAnsi="Arial" w:cs="Arial"/>
          <w:sz w:val="20"/>
          <w:szCs w:val="20"/>
          <w:lang w:val="es-AR"/>
        </w:rPr>
        <w:t>.</w:t>
      </w:r>
      <w:r w:rsidR="006C2B4B" w:rsidRPr="001171ED">
        <w:rPr>
          <w:rFonts w:ascii="Arial" w:hAnsi="Arial" w:cs="Arial"/>
          <w:sz w:val="20"/>
          <w:szCs w:val="20"/>
          <w:lang w:val="es-AR"/>
        </w:rPr>
        <w:t>(</w:t>
      </w:r>
      <w:proofErr w:type="gramEnd"/>
      <w:r w:rsidR="006C2B4B" w:rsidRPr="001171ED">
        <w:rPr>
          <w:rFonts w:ascii="Arial" w:hAnsi="Arial" w:cs="Arial"/>
          <w:sz w:val="20"/>
          <w:szCs w:val="20"/>
          <w:lang w:val="es-AR"/>
        </w:rPr>
        <w:t>…)</w:t>
      </w:r>
    </w:p>
    <w:p w:rsidR="004B5CA9" w:rsidRPr="004B5CA9" w:rsidRDefault="006C2B4B" w:rsidP="001171ED">
      <w:pPr>
        <w:pStyle w:val="NormalWeb"/>
        <w:spacing w:before="0" w:beforeAutospacing="0" w:after="0" w:afterAutospacing="0" w:line="270" w:lineRule="atLeast"/>
        <w:rPr>
          <w:rFonts w:ascii="Arial" w:hAnsi="Arial" w:cs="Arial"/>
          <w:color w:val="333333"/>
          <w:sz w:val="18"/>
          <w:szCs w:val="18"/>
          <w:lang w:val="es-AR"/>
        </w:rPr>
      </w:pPr>
      <w:r w:rsidRPr="001171ED">
        <w:rPr>
          <w:rFonts w:ascii="Arial" w:hAnsi="Arial" w:cs="Arial"/>
          <w:sz w:val="20"/>
          <w:szCs w:val="20"/>
          <w:lang w:val="es-AR"/>
        </w:rPr>
        <w:t xml:space="preserve">(…) </w:t>
      </w:r>
      <w:r w:rsidR="004B5CA9" w:rsidRPr="001171ED">
        <w:rPr>
          <w:rFonts w:ascii="Arial" w:hAnsi="Arial" w:cs="Arial"/>
          <w:sz w:val="20"/>
          <w:szCs w:val="20"/>
          <w:lang w:val="es-AR"/>
        </w:rPr>
        <w:t xml:space="preserve">Además, por la historia del territorio, el llanito tiene influencias de otros idiomas como el italiano -particularmente del genovés-, el hebreo, el francés, el caló (gitano), el portugués y el árabe."Gibraltar es una especie de América pequeñita. Aquí hemos tenido a gente de todo el Mediterráneo literalmente. Almirantes que venían de Italia, de Francia, de Portugal para irse a América y decidían quedarse aquí" y dejaban su influencia en el lenguaje, afirma Vallejo </w:t>
      </w:r>
      <w:proofErr w:type="spellStart"/>
      <w:r w:rsidR="004B5CA9" w:rsidRPr="001171ED">
        <w:rPr>
          <w:rFonts w:ascii="Arial" w:hAnsi="Arial" w:cs="Arial"/>
          <w:sz w:val="20"/>
          <w:szCs w:val="20"/>
          <w:lang w:val="es-AR"/>
        </w:rPr>
        <w:t>Smith.El</w:t>
      </w:r>
      <w:proofErr w:type="spellEnd"/>
      <w:r w:rsidR="004B5CA9" w:rsidRPr="001171ED">
        <w:rPr>
          <w:rFonts w:ascii="Arial" w:hAnsi="Arial" w:cs="Arial"/>
          <w:sz w:val="20"/>
          <w:szCs w:val="20"/>
          <w:lang w:val="es-AR"/>
        </w:rPr>
        <w:t xml:space="preserve"> historiador advierte que el llanito no es igual que el </w:t>
      </w:r>
      <w:proofErr w:type="spellStart"/>
      <w:r w:rsidR="004B5CA9" w:rsidRPr="001171ED">
        <w:rPr>
          <w:rFonts w:ascii="Arial" w:hAnsi="Arial" w:cs="Arial"/>
          <w:sz w:val="20"/>
          <w:szCs w:val="20"/>
          <w:lang w:val="es-AR"/>
        </w:rPr>
        <w:t>espanglish</w:t>
      </w:r>
      <w:proofErr w:type="spellEnd"/>
      <w:r w:rsidR="004B5CA9" w:rsidRPr="001171ED">
        <w:rPr>
          <w:rFonts w:ascii="Arial" w:hAnsi="Arial" w:cs="Arial"/>
          <w:sz w:val="20"/>
          <w:szCs w:val="20"/>
          <w:lang w:val="es-AR"/>
        </w:rPr>
        <w:t>, el idioma que se habla en Puerto Rico y en los barrios hispanos de Estados Unidos.</w:t>
      </w:r>
      <w:r w:rsidR="003D4400" w:rsidRPr="001171ED">
        <w:rPr>
          <w:rFonts w:ascii="Arial" w:hAnsi="Arial" w:cs="Arial"/>
          <w:sz w:val="20"/>
          <w:szCs w:val="20"/>
          <w:lang w:val="es-AR"/>
        </w:rPr>
        <w:t xml:space="preserve"> (…)</w:t>
      </w:r>
    </w:p>
    <w:p w:rsidR="004B5CA9" w:rsidRPr="001171ED" w:rsidRDefault="004B5CA9" w:rsidP="004B5CA9">
      <w:pPr>
        <w:pStyle w:val="NormalWeb"/>
        <w:spacing w:line="270" w:lineRule="atLeast"/>
        <w:rPr>
          <w:rFonts w:ascii="Arial" w:hAnsi="Arial" w:cs="Arial"/>
          <w:b/>
          <w:bCs/>
          <w:color w:val="333333"/>
          <w:sz w:val="22"/>
          <w:szCs w:val="22"/>
          <w:lang w:val="es-AR"/>
        </w:rPr>
      </w:pPr>
      <w:r w:rsidRPr="001171ED">
        <w:rPr>
          <w:rFonts w:ascii="Arial" w:hAnsi="Arial" w:cs="Arial"/>
          <w:b/>
          <w:bCs/>
          <w:color w:val="333333"/>
          <w:sz w:val="22"/>
          <w:szCs w:val="22"/>
          <w:lang w:val="es-AR"/>
        </w:rPr>
        <w:t>2. ¿Por qué Gibraltar parece un pueblo genovés?</w:t>
      </w:r>
    </w:p>
    <w:p w:rsidR="004B5CA9" w:rsidRPr="001171ED" w:rsidRDefault="004B5CA9" w:rsidP="001171ED">
      <w:pPr>
        <w:pStyle w:val="NormalWeb"/>
        <w:spacing w:before="0" w:beforeAutospacing="0" w:after="0" w:afterAutospacing="0" w:line="270" w:lineRule="atLeast"/>
        <w:rPr>
          <w:rFonts w:ascii="Arial" w:hAnsi="Arial" w:cs="Arial"/>
          <w:sz w:val="18"/>
          <w:szCs w:val="18"/>
          <w:lang w:val="es-AR"/>
        </w:rPr>
      </w:pPr>
      <w:r w:rsidRPr="001171ED">
        <w:rPr>
          <w:rFonts w:ascii="Arial" w:hAnsi="Arial" w:cs="Arial"/>
          <w:sz w:val="18"/>
          <w:szCs w:val="18"/>
          <w:lang w:val="es-AR"/>
        </w:rPr>
        <w:t>Ventanas con persianas verdes y azules, fachadas de colores pastel, puertas con arcos… En algunos rincones de Gibraltar uno podría sentirse transportado a un pueblo genovés, en el norte de Italia.</w:t>
      </w:r>
    </w:p>
    <w:p w:rsidR="003D4400" w:rsidRPr="001171ED" w:rsidRDefault="004B5CA9" w:rsidP="001171ED">
      <w:pPr>
        <w:pStyle w:val="NormalWeb"/>
        <w:spacing w:before="0" w:beforeAutospacing="0" w:after="0" w:afterAutospacing="0" w:line="270" w:lineRule="atLeast"/>
        <w:rPr>
          <w:rFonts w:ascii="Arial" w:hAnsi="Arial" w:cs="Arial"/>
          <w:sz w:val="18"/>
          <w:szCs w:val="18"/>
          <w:lang w:val="es-AR"/>
        </w:rPr>
      </w:pPr>
      <w:r w:rsidRPr="001171ED">
        <w:rPr>
          <w:rFonts w:ascii="Arial" w:hAnsi="Arial" w:cs="Arial"/>
          <w:sz w:val="18"/>
          <w:szCs w:val="18"/>
          <w:lang w:val="es-AR"/>
        </w:rPr>
        <w:t xml:space="preserve">El visitante no encontrará en esta ciudad las calles estrechas de casas encaladas típicas de Andalucía. Tampoco las casas victorianas de ladrillo y chimeneas humeantes propias de una población </w:t>
      </w:r>
      <w:proofErr w:type="spellStart"/>
      <w:r w:rsidRPr="001171ED">
        <w:rPr>
          <w:rFonts w:ascii="Arial" w:hAnsi="Arial" w:cs="Arial"/>
          <w:sz w:val="18"/>
          <w:szCs w:val="18"/>
          <w:lang w:val="es-AR"/>
        </w:rPr>
        <w:t>británica.El</w:t>
      </w:r>
      <w:proofErr w:type="spellEnd"/>
      <w:r w:rsidRPr="001171ED">
        <w:rPr>
          <w:rFonts w:ascii="Arial" w:hAnsi="Arial" w:cs="Arial"/>
          <w:sz w:val="18"/>
          <w:szCs w:val="18"/>
          <w:lang w:val="es-AR"/>
        </w:rPr>
        <w:t xml:space="preserve"> aire ligur de Gibraltar responde a la influencia de una de las comunidades más antiguas y numerosas del territorio.</w:t>
      </w:r>
    </w:p>
    <w:p w:rsidR="004B5CA9" w:rsidRPr="001171ED" w:rsidRDefault="004B5CA9" w:rsidP="001171ED">
      <w:pPr>
        <w:pStyle w:val="NormalWeb"/>
        <w:spacing w:before="0" w:beforeAutospacing="0" w:after="0" w:afterAutospacing="0" w:line="270" w:lineRule="atLeast"/>
        <w:rPr>
          <w:rFonts w:ascii="Arial" w:hAnsi="Arial" w:cs="Arial"/>
          <w:sz w:val="18"/>
          <w:szCs w:val="18"/>
          <w:lang w:val="es-AR"/>
        </w:rPr>
      </w:pPr>
      <w:r w:rsidRPr="001171ED">
        <w:rPr>
          <w:rFonts w:ascii="Arial" w:hAnsi="Arial" w:cs="Arial"/>
          <w:sz w:val="18"/>
          <w:szCs w:val="18"/>
          <w:lang w:val="es-AR"/>
        </w:rPr>
        <w:t xml:space="preserve">En 1753, el 34% de la población local era de origen genovés, el grupo más numeroso de la ciudad en aquella época. Existen varias explicaciones a esta migración: intereses comerciales, pesqueros y el hecho de que Gibraltar era una escala común en el viaje hacia </w:t>
      </w:r>
      <w:proofErr w:type="spellStart"/>
      <w:r w:rsidRPr="001171ED">
        <w:rPr>
          <w:rFonts w:ascii="Arial" w:hAnsi="Arial" w:cs="Arial"/>
          <w:sz w:val="18"/>
          <w:szCs w:val="18"/>
          <w:lang w:val="es-AR"/>
        </w:rPr>
        <w:t>América.Incluso</w:t>
      </w:r>
      <w:proofErr w:type="spellEnd"/>
      <w:r w:rsidRPr="001171ED">
        <w:rPr>
          <w:rFonts w:ascii="Arial" w:hAnsi="Arial" w:cs="Arial"/>
          <w:sz w:val="18"/>
          <w:szCs w:val="18"/>
          <w:lang w:val="es-AR"/>
        </w:rPr>
        <w:t xml:space="preserve"> hoy en día, los apellidos italianos suponen el 20% del censo. Y algunos de esos nombres llegaron a ser ilustres.</w:t>
      </w:r>
    </w:p>
    <w:p w:rsidR="004B5CA9" w:rsidRPr="004B5CA9" w:rsidRDefault="004B5CA9" w:rsidP="001171ED">
      <w:pPr>
        <w:pStyle w:val="NormalWeb"/>
        <w:spacing w:before="0" w:beforeAutospacing="0" w:after="0" w:afterAutospacing="0" w:line="270" w:lineRule="atLeast"/>
        <w:rPr>
          <w:rFonts w:ascii="Arial" w:hAnsi="Arial" w:cs="Arial"/>
          <w:color w:val="333333"/>
          <w:sz w:val="18"/>
          <w:szCs w:val="18"/>
          <w:lang w:val="es-AR"/>
        </w:rPr>
      </w:pPr>
      <w:r w:rsidRPr="001171ED">
        <w:rPr>
          <w:rFonts w:ascii="Arial" w:hAnsi="Arial" w:cs="Arial"/>
          <w:sz w:val="18"/>
          <w:szCs w:val="18"/>
          <w:lang w:val="es-AR"/>
        </w:rPr>
        <w:t xml:space="preserve">El actual gobernante, </w:t>
      </w:r>
      <w:proofErr w:type="spellStart"/>
      <w:r w:rsidRPr="001171ED">
        <w:rPr>
          <w:rFonts w:ascii="Arial" w:hAnsi="Arial" w:cs="Arial"/>
          <w:sz w:val="18"/>
          <w:szCs w:val="18"/>
          <w:lang w:val="es-AR"/>
        </w:rPr>
        <w:t>Fabian</w:t>
      </w:r>
      <w:proofErr w:type="spellEnd"/>
      <w:r w:rsidRPr="001171ED">
        <w:rPr>
          <w:rFonts w:ascii="Arial" w:hAnsi="Arial" w:cs="Arial"/>
          <w:sz w:val="18"/>
          <w:szCs w:val="18"/>
          <w:lang w:val="es-AR"/>
        </w:rPr>
        <w:t xml:space="preserve"> Picardo, es uno de ellos. También los son la ex Miss Mundo </w:t>
      </w:r>
      <w:proofErr w:type="spellStart"/>
      <w:r w:rsidRPr="001171ED">
        <w:rPr>
          <w:rFonts w:ascii="Arial" w:hAnsi="Arial" w:cs="Arial"/>
          <w:sz w:val="18"/>
          <w:szCs w:val="18"/>
          <w:lang w:val="es-AR"/>
        </w:rPr>
        <w:t>Kaiane</w:t>
      </w:r>
      <w:proofErr w:type="spellEnd"/>
      <w:r w:rsidRPr="001171ED">
        <w:rPr>
          <w:rFonts w:ascii="Arial" w:hAnsi="Arial" w:cs="Arial"/>
          <w:sz w:val="18"/>
          <w:szCs w:val="18"/>
          <w:lang w:val="es-AR"/>
        </w:rPr>
        <w:t xml:space="preserve"> </w:t>
      </w:r>
      <w:proofErr w:type="spellStart"/>
      <w:r w:rsidRPr="001171ED">
        <w:rPr>
          <w:rFonts w:ascii="Arial" w:hAnsi="Arial" w:cs="Arial"/>
          <w:sz w:val="18"/>
          <w:szCs w:val="18"/>
          <w:lang w:val="es-AR"/>
        </w:rPr>
        <w:t>Aldorino</w:t>
      </w:r>
      <w:proofErr w:type="spellEnd"/>
      <w:r w:rsidRPr="001171ED">
        <w:rPr>
          <w:rFonts w:ascii="Arial" w:hAnsi="Arial" w:cs="Arial"/>
          <w:sz w:val="18"/>
          <w:szCs w:val="18"/>
          <w:lang w:val="es-AR"/>
        </w:rPr>
        <w:t xml:space="preserve"> y el diseñador de moda John Galliano.</w:t>
      </w:r>
    </w:p>
    <w:p w:rsidR="004B5CA9" w:rsidRPr="001171ED" w:rsidRDefault="004B5CA9" w:rsidP="004B5CA9">
      <w:pPr>
        <w:pStyle w:val="NormalWeb"/>
        <w:spacing w:line="270" w:lineRule="atLeast"/>
        <w:rPr>
          <w:rFonts w:ascii="Arial" w:hAnsi="Arial" w:cs="Arial"/>
          <w:b/>
          <w:bCs/>
          <w:color w:val="333333"/>
          <w:sz w:val="20"/>
          <w:szCs w:val="20"/>
          <w:lang w:val="es-AR"/>
        </w:rPr>
      </w:pPr>
      <w:r w:rsidRPr="001171ED">
        <w:rPr>
          <w:rFonts w:ascii="Arial" w:hAnsi="Arial" w:cs="Arial"/>
          <w:b/>
          <w:bCs/>
          <w:color w:val="333333"/>
          <w:sz w:val="20"/>
          <w:szCs w:val="20"/>
          <w:lang w:val="es-AR"/>
        </w:rPr>
        <w:t>3. Los únicos monos en libertad de Europa</w:t>
      </w:r>
    </w:p>
    <w:p w:rsidR="004B5CA9" w:rsidRPr="001171ED" w:rsidRDefault="004B5CA9" w:rsidP="004B5CA9">
      <w:pPr>
        <w:pStyle w:val="NormalWeb"/>
        <w:spacing w:line="270" w:lineRule="atLeast"/>
        <w:rPr>
          <w:rFonts w:ascii="Arial" w:hAnsi="Arial" w:cs="Arial"/>
          <w:sz w:val="18"/>
          <w:szCs w:val="18"/>
          <w:lang w:val="es-AR"/>
        </w:rPr>
      </w:pPr>
      <w:r w:rsidRPr="001171ED">
        <w:rPr>
          <w:rFonts w:ascii="Arial" w:hAnsi="Arial" w:cs="Arial"/>
          <w:sz w:val="18"/>
          <w:szCs w:val="18"/>
          <w:lang w:val="es-AR"/>
        </w:rPr>
        <w:t>Gibraltar presume de ser el único lugar de Europa donde se encuentran monos en libertad.</w:t>
      </w:r>
      <w:r w:rsidR="00EC5292" w:rsidRPr="001171ED">
        <w:rPr>
          <w:rFonts w:ascii="Arial" w:hAnsi="Arial" w:cs="Arial"/>
          <w:sz w:val="18"/>
          <w:szCs w:val="18"/>
          <w:lang w:val="es-AR"/>
        </w:rPr>
        <w:t xml:space="preserve"> </w:t>
      </w:r>
      <w:r w:rsidRPr="001171ED">
        <w:rPr>
          <w:rFonts w:ascii="Arial" w:hAnsi="Arial" w:cs="Arial"/>
          <w:sz w:val="18"/>
          <w:szCs w:val="18"/>
          <w:lang w:val="es-AR"/>
        </w:rPr>
        <w:t>Los alrededor de 200 ejemplares de macacos gibraltareños, también conocidos como monos de Berbería, son una de las principales atracciones turísticas del Peñón.</w:t>
      </w:r>
    </w:p>
    <w:p w:rsidR="004B5CA9" w:rsidRPr="001171ED" w:rsidRDefault="004B5CA9" w:rsidP="0088611B">
      <w:pPr>
        <w:pStyle w:val="NormalWeb"/>
        <w:spacing w:before="0" w:beforeAutospacing="0" w:after="0" w:afterAutospacing="0" w:line="270" w:lineRule="atLeast"/>
        <w:rPr>
          <w:rFonts w:ascii="Arial" w:hAnsi="Arial" w:cs="Arial"/>
          <w:sz w:val="18"/>
          <w:szCs w:val="18"/>
          <w:lang w:val="es-AR"/>
        </w:rPr>
      </w:pPr>
      <w:r w:rsidRPr="001171ED">
        <w:rPr>
          <w:rFonts w:ascii="Arial" w:hAnsi="Arial" w:cs="Arial"/>
          <w:sz w:val="18"/>
          <w:szCs w:val="18"/>
          <w:lang w:val="es-AR"/>
        </w:rPr>
        <w:lastRenderedPageBreak/>
        <w:t xml:space="preserve">Las teorías sobre su origen son diversas: desde la leyenda local que dice que llegaron de Marruecos por un túnel subterráneo bajo el Estrecho de Gibraltar del que nunca ha habido evidencias hasta la que dice que les trajeron de su hábitat original en el norte de África durante la ocupación árabe de la Península Ibérica entre los años 711 y 1492 o la hipótesis de que los trajo el ejército británico después de tomar el Peñón en 1704.En 2005, un estudio del Instituto Antropológico de la Universidad de </w:t>
      </w:r>
      <w:proofErr w:type="spellStart"/>
      <w:r w:rsidRPr="001171ED">
        <w:rPr>
          <w:rFonts w:ascii="Arial" w:hAnsi="Arial" w:cs="Arial"/>
          <w:sz w:val="18"/>
          <w:szCs w:val="18"/>
          <w:lang w:val="es-AR"/>
        </w:rPr>
        <w:t>Zurich</w:t>
      </w:r>
      <w:proofErr w:type="spellEnd"/>
      <w:r w:rsidRPr="001171ED">
        <w:rPr>
          <w:rFonts w:ascii="Arial" w:hAnsi="Arial" w:cs="Arial"/>
          <w:sz w:val="18"/>
          <w:szCs w:val="18"/>
          <w:lang w:val="es-AR"/>
        </w:rPr>
        <w:t xml:space="preserve"> (Suiza) dio pistas científicas sobre su origen al revelar que la colonia de macacos de Gibraltar fue fundada por ejemplares procedentes de dos poblaciones distintas de Argelia y Marruecos.</w:t>
      </w:r>
    </w:p>
    <w:p w:rsidR="004B5CA9" w:rsidRPr="004B5CA9" w:rsidRDefault="004B5CA9" w:rsidP="0088611B">
      <w:pPr>
        <w:pStyle w:val="NormalWeb"/>
        <w:spacing w:before="0" w:beforeAutospacing="0" w:after="0" w:afterAutospacing="0" w:line="270" w:lineRule="atLeast"/>
        <w:rPr>
          <w:rFonts w:ascii="Arial" w:hAnsi="Arial" w:cs="Arial"/>
          <w:color w:val="333333"/>
          <w:sz w:val="18"/>
          <w:szCs w:val="18"/>
          <w:lang w:val="es-AR"/>
        </w:rPr>
      </w:pPr>
      <w:r w:rsidRPr="001171ED">
        <w:rPr>
          <w:rFonts w:ascii="Arial" w:hAnsi="Arial" w:cs="Arial"/>
          <w:sz w:val="18"/>
          <w:szCs w:val="18"/>
          <w:lang w:val="es-AR"/>
        </w:rPr>
        <w:t>Lo cierto es que la vida de estos pequeños mamíferos está unida a la del Peñón: el cronista Alonso Hernández de Portillo los definió en sus escritos de principios del siglo XVII como los "verdaderos dueños de la roca" y, según un dicho gibraltareño, los británicos sólo dejarán Gibraltar cuando los monos se vayan.</w:t>
      </w:r>
      <w:r w:rsidR="00093507">
        <w:rPr>
          <w:rFonts w:ascii="Arial" w:hAnsi="Arial" w:cs="Arial"/>
          <w:sz w:val="18"/>
          <w:szCs w:val="18"/>
          <w:lang w:val="es-AR"/>
        </w:rPr>
        <w:t xml:space="preserve"> </w:t>
      </w:r>
      <w:r w:rsidRPr="001171ED">
        <w:rPr>
          <w:rFonts w:ascii="Arial" w:hAnsi="Arial" w:cs="Arial"/>
          <w:sz w:val="18"/>
          <w:szCs w:val="18"/>
          <w:lang w:val="es-AR"/>
        </w:rPr>
        <w:t xml:space="preserve">Durante la Segunda Guerra Mundial su número se redujo considerablemente, así que quizás para no tentar las creencias populares y para subir la moral de las tropas británicas, el primer ministro británico </w:t>
      </w:r>
      <w:proofErr w:type="spellStart"/>
      <w:r w:rsidRPr="001171ED">
        <w:rPr>
          <w:rFonts w:ascii="Arial" w:hAnsi="Arial" w:cs="Arial"/>
          <w:sz w:val="18"/>
          <w:szCs w:val="18"/>
          <w:lang w:val="es-AR"/>
        </w:rPr>
        <w:t>Winston</w:t>
      </w:r>
      <w:proofErr w:type="spellEnd"/>
      <w:r w:rsidRPr="001171ED">
        <w:rPr>
          <w:rFonts w:ascii="Arial" w:hAnsi="Arial" w:cs="Arial"/>
          <w:sz w:val="18"/>
          <w:szCs w:val="18"/>
          <w:lang w:val="es-AR"/>
        </w:rPr>
        <w:t xml:space="preserve"> Churchill ordenó llevar más monos de Marruecos y Argelia para que la población no cayera.</w:t>
      </w:r>
    </w:p>
    <w:p w:rsidR="004B5CA9" w:rsidRPr="0088611B" w:rsidRDefault="004B5CA9" w:rsidP="004B5CA9">
      <w:pPr>
        <w:pStyle w:val="NormalWeb"/>
        <w:spacing w:line="270" w:lineRule="atLeast"/>
        <w:rPr>
          <w:rFonts w:ascii="Arial" w:hAnsi="Arial" w:cs="Arial"/>
          <w:b/>
          <w:bCs/>
          <w:color w:val="333333"/>
          <w:sz w:val="22"/>
          <w:szCs w:val="22"/>
          <w:lang w:val="es-AR"/>
        </w:rPr>
      </w:pPr>
      <w:r w:rsidRPr="0088611B">
        <w:rPr>
          <w:rFonts w:ascii="Arial" w:hAnsi="Arial" w:cs="Arial"/>
          <w:b/>
          <w:bCs/>
          <w:color w:val="333333"/>
          <w:sz w:val="22"/>
          <w:szCs w:val="22"/>
          <w:lang w:val="es-AR"/>
        </w:rPr>
        <w:t>4. Una roca con 52 kilómetros de túneles</w:t>
      </w:r>
    </w:p>
    <w:p w:rsidR="004B5CA9" w:rsidRPr="0088611B" w:rsidRDefault="004B5CA9" w:rsidP="0088611B">
      <w:pPr>
        <w:pStyle w:val="NormalWeb"/>
        <w:spacing w:before="0" w:beforeAutospacing="0" w:after="0" w:afterAutospacing="0" w:line="270" w:lineRule="atLeast"/>
        <w:rPr>
          <w:rFonts w:ascii="Arial" w:hAnsi="Arial" w:cs="Arial"/>
          <w:sz w:val="18"/>
          <w:szCs w:val="18"/>
          <w:lang w:val="es-AR"/>
        </w:rPr>
      </w:pPr>
      <w:r w:rsidRPr="0088611B">
        <w:rPr>
          <w:rFonts w:ascii="Arial" w:hAnsi="Arial" w:cs="Arial"/>
          <w:sz w:val="18"/>
          <w:szCs w:val="18"/>
          <w:lang w:val="es-AR"/>
        </w:rPr>
        <w:t>Que una roca, el Peñón de Gibraltar, tenga 52 kilómetros de túneles, puede parecer sorprendente.</w:t>
      </w:r>
      <w:r w:rsidR="00EC5292" w:rsidRPr="0088611B">
        <w:rPr>
          <w:rFonts w:ascii="Arial" w:hAnsi="Arial" w:cs="Arial"/>
          <w:sz w:val="18"/>
          <w:szCs w:val="18"/>
          <w:lang w:val="es-AR"/>
        </w:rPr>
        <w:t xml:space="preserve"> </w:t>
      </w:r>
      <w:r w:rsidRPr="0088611B">
        <w:rPr>
          <w:rFonts w:ascii="Arial" w:hAnsi="Arial" w:cs="Arial"/>
          <w:sz w:val="18"/>
          <w:szCs w:val="18"/>
          <w:lang w:val="es-AR"/>
        </w:rPr>
        <w:t>Pero dada la pequeña extensión de Gibraltar (cinco kilómetros de largo y uno de ancho), gran parte de su infraestructura es subterránea.</w:t>
      </w:r>
    </w:p>
    <w:p w:rsidR="004B5CA9" w:rsidRPr="004B5CA9" w:rsidRDefault="004B5CA9" w:rsidP="0088611B">
      <w:pPr>
        <w:pStyle w:val="NormalWeb"/>
        <w:spacing w:before="0" w:beforeAutospacing="0" w:after="0" w:afterAutospacing="0" w:line="270" w:lineRule="atLeast"/>
        <w:rPr>
          <w:rFonts w:ascii="Arial" w:hAnsi="Arial" w:cs="Arial"/>
          <w:color w:val="333333"/>
          <w:sz w:val="18"/>
          <w:szCs w:val="18"/>
          <w:lang w:val="es-AR"/>
        </w:rPr>
      </w:pPr>
      <w:r w:rsidRPr="0088611B">
        <w:rPr>
          <w:rFonts w:ascii="Arial" w:hAnsi="Arial" w:cs="Arial"/>
          <w:sz w:val="18"/>
          <w:szCs w:val="18"/>
          <w:lang w:val="es-AR"/>
        </w:rPr>
        <w:t>Durante la Segunda Guerra Mundial llegó a haber una verdadera ciudad bajo tierra con kilómetros y kilómetros de túneles, depósitos de agua y combustibles, generadores de electricidad, servicios telefónicos, carnicerías, panaderías e incluso hospitales."Los ingleses se enteraron que había un plan de invasión por los alemanes y Gibraltar siendo tan pequeñito dijeron: aquí no nos podemos quitar del medio cuando empiecen los bombardeos, nos tenemos que meter bajo tierra", explica el historiador Tito Vallejo Smith.</w:t>
      </w:r>
      <w:r w:rsidR="00211825" w:rsidRPr="0088611B">
        <w:rPr>
          <w:rFonts w:ascii="Arial" w:hAnsi="Arial" w:cs="Arial"/>
          <w:sz w:val="18"/>
          <w:szCs w:val="18"/>
          <w:lang w:val="es-AR"/>
        </w:rPr>
        <w:t xml:space="preserve"> </w:t>
      </w:r>
      <w:r w:rsidRPr="0088611B">
        <w:rPr>
          <w:rFonts w:ascii="Arial" w:hAnsi="Arial" w:cs="Arial"/>
          <w:sz w:val="18"/>
          <w:szCs w:val="18"/>
          <w:lang w:val="es-AR"/>
        </w:rPr>
        <w:t>Así, tras evacuar a mujeres, niños y ancianos, empezaron a hacer túneles dentro del peñón para que toda la guarnición militar se protegiera. Según explica Vallejo Smith, todo estaba diseñado "para aguantar nueve meses sin depender de nadie".</w:t>
      </w:r>
    </w:p>
    <w:p w:rsidR="004B5CA9" w:rsidRPr="0088611B" w:rsidRDefault="004B5CA9" w:rsidP="0088611B">
      <w:pPr>
        <w:pStyle w:val="NormalWeb"/>
        <w:spacing w:before="0" w:beforeAutospacing="0" w:after="0" w:afterAutospacing="0" w:line="270" w:lineRule="atLeast"/>
        <w:rPr>
          <w:rFonts w:ascii="Arial" w:hAnsi="Arial" w:cs="Arial"/>
          <w:sz w:val="18"/>
          <w:szCs w:val="18"/>
          <w:lang w:val="es-AR"/>
        </w:rPr>
      </w:pPr>
      <w:r w:rsidRPr="0088611B">
        <w:rPr>
          <w:rFonts w:ascii="Arial" w:hAnsi="Arial" w:cs="Arial"/>
          <w:sz w:val="18"/>
          <w:szCs w:val="18"/>
          <w:lang w:val="es-AR"/>
        </w:rPr>
        <w:t>Además, buena parte de la tierra que se quitó para excavar los túneles se tiró al mar y se usó para construir la pista de aterrizaje que fue clave para la invasión del norte de África durante la guerra. "Gibraltar se convirtió como en un portaaviones gigante", dice el historiador.</w:t>
      </w:r>
    </w:p>
    <w:p w:rsidR="004B5CA9" w:rsidRPr="004B5CA9" w:rsidRDefault="004B5CA9" w:rsidP="0088611B">
      <w:pPr>
        <w:pStyle w:val="NormalWeb"/>
        <w:spacing w:before="0" w:beforeAutospacing="0" w:after="0" w:afterAutospacing="0" w:line="270" w:lineRule="atLeast"/>
        <w:rPr>
          <w:rFonts w:ascii="Arial" w:hAnsi="Arial" w:cs="Arial"/>
          <w:color w:val="333333"/>
          <w:sz w:val="18"/>
          <w:szCs w:val="18"/>
          <w:lang w:val="es-AR"/>
        </w:rPr>
      </w:pPr>
      <w:r w:rsidRPr="004B5CA9">
        <w:rPr>
          <w:rFonts w:ascii="Arial" w:hAnsi="Arial" w:cs="Arial"/>
          <w:color w:val="333333"/>
          <w:sz w:val="18"/>
          <w:szCs w:val="18"/>
          <w:lang w:val="es-AR"/>
        </w:rPr>
        <w:lastRenderedPageBreak/>
        <w:t>Hoy en día buena parte de los túneles están cerrados, otros siguen siendo de uso exclusivo del ejército británico, mientras que otros se usan con fines civiles como el almacenamiento de agua o combustibles."Todo lo tenemos dentro del peñón, el petróleo, la gasolina</w:t>
      </w:r>
      <w:proofErr w:type="gramStart"/>
      <w:r w:rsidRPr="004B5CA9">
        <w:rPr>
          <w:rFonts w:ascii="Arial" w:hAnsi="Arial" w:cs="Arial"/>
          <w:color w:val="333333"/>
          <w:sz w:val="18"/>
          <w:szCs w:val="18"/>
          <w:lang w:val="es-AR"/>
        </w:rPr>
        <w:t>..</w:t>
      </w:r>
      <w:proofErr w:type="gramEnd"/>
      <w:r w:rsidRPr="004B5CA9">
        <w:rPr>
          <w:rFonts w:ascii="Arial" w:hAnsi="Arial" w:cs="Arial"/>
          <w:color w:val="333333"/>
          <w:sz w:val="18"/>
          <w:szCs w:val="18"/>
          <w:lang w:val="es-AR"/>
        </w:rPr>
        <w:t xml:space="preserve"> Desde fuera no se ven esas cosas, pero dentro es otro mundo", afirma Vallejo Smith.</w:t>
      </w:r>
    </w:p>
    <w:p w:rsidR="004B5CA9" w:rsidRPr="0088611B" w:rsidRDefault="004B5CA9" w:rsidP="004B5CA9">
      <w:pPr>
        <w:pStyle w:val="NormalWeb"/>
        <w:spacing w:line="270" w:lineRule="atLeast"/>
        <w:rPr>
          <w:rFonts w:ascii="Arial" w:hAnsi="Arial" w:cs="Arial"/>
          <w:b/>
          <w:bCs/>
          <w:color w:val="333333"/>
          <w:sz w:val="22"/>
          <w:szCs w:val="22"/>
          <w:lang w:val="es-AR"/>
        </w:rPr>
      </w:pPr>
      <w:r w:rsidRPr="0088611B">
        <w:rPr>
          <w:rFonts w:ascii="Arial" w:hAnsi="Arial" w:cs="Arial"/>
          <w:b/>
          <w:bCs/>
          <w:color w:val="333333"/>
          <w:sz w:val="22"/>
          <w:szCs w:val="22"/>
          <w:lang w:val="es-AR"/>
        </w:rPr>
        <w:t>5. El aeropuerto en el que los aviones cruzan una carretera</w:t>
      </w:r>
    </w:p>
    <w:p w:rsidR="004B5CA9" w:rsidRPr="0088611B" w:rsidRDefault="004B5CA9" w:rsidP="0088611B">
      <w:pPr>
        <w:pStyle w:val="NormalWeb"/>
        <w:spacing w:before="0" w:beforeAutospacing="0" w:after="0" w:afterAutospacing="0" w:line="270" w:lineRule="atLeast"/>
        <w:rPr>
          <w:rFonts w:ascii="Arial" w:hAnsi="Arial" w:cs="Arial"/>
          <w:sz w:val="18"/>
          <w:szCs w:val="18"/>
          <w:lang w:val="es-AR"/>
        </w:rPr>
      </w:pPr>
      <w:r w:rsidRPr="0088611B">
        <w:rPr>
          <w:rFonts w:ascii="Arial" w:hAnsi="Arial" w:cs="Arial"/>
          <w:sz w:val="18"/>
          <w:szCs w:val="18"/>
          <w:lang w:val="es-AR"/>
        </w:rPr>
        <w:t>Gibraltar es tan pequeño que cuando uno cruza la frontera por la única carretera que conecta al enclave con España no tiene más remedio que atravesar la pista de aterrizaje del aeropuerto.</w:t>
      </w:r>
    </w:p>
    <w:p w:rsidR="004B5CA9" w:rsidRPr="0088611B" w:rsidRDefault="004B5CA9" w:rsidP="0088611B">
      <w:pPr>
        <w:pStyle w:val="NormalWeb"/>
        <w:spacing w:before="0" w:beforeAutospacing="0" w:after="0" w:afterAutospacing="0" w:line="270" w:lineRule="atLeast"/>
        <w:rPr>
          <w:rFonts w:ascii="Arial" w:hAnsi="Arial" w:cs="Arial"/>
          <w:sz w:val="18"/>
          <w:szCs w:val="18"/>
          <w:lang w:val="es-AR"/>
        </w:rPr>
      </w:pPr>
      <w:r w:rsidRPr="0088611B">
        <w:rPr>
          <w:rFonts w:ascii="Arial" w:hAnsi="Arial" w:cs="Arial"/>
          <w:sz w:val="18"/>
          <w:szCs w:val="18"/>
          <w:lang w:val="es-AR"/>
        </w:rPr>
        <w:t xml:space="preserve">Un semáforo se pone en rojo en el momento en que un avión aterriza y obliga a esperar a quienes quieren acceder a la </w:t>
      </w:r>
      <w:proofErr w:type="spellStart"/>
      <w:r w:rsidRPr="0088611B">
        <w:rPr>
          <w:rFonts w:ascii="Arial" w:hAnsi="Arial" w:cs="Arial"/>
          <w:sz w:val="18"/>
          <w:szCs w:val="18"/>
          <w:lang w:val="es-AR"/>
        </w:rPr>
        <w:t>ciudad.En</w:t>
      </w:r>
      <w:proofErr w:type="spellEnd"/>
      <w:r w:rsidRPr="0088611B">
        <w:rPr>
          <w:rFonts w:ascii="Arial" w:hAnsi="Arial" w:cs="Arial"/>
          <w:sz w:val="18"/>
          <w:szCs w:val="18"/>
          <w:lang w:val="es-AR"/>
        </w:rPr>
        <w:t xml:space="preserve"> ocasiones, la llegada de un avión provoca largas colas de autos a la entrada y a la salida de la roca.</w:t>
      </w:r>
      <w:r w:rsidR="00211825" w:rsidRPr="0088611B">
        <w:rPr>
          <w:rFonts w:ascii="Arial" w:hAnsi="Arial" w:cs="Arial"/>
          <w:sz w:val="18"/>
          <w:szCs w:val="18"/>
          <w:lang w:val="es-AR"/>
        </w:rPr>
        <w:t xml:space="preserve"> </w:t>
      </w:r>
      <w:r w:rsidRPr="0088611B">
        <w:rPr>
          <w:rFonts w:ascii="Arial" w:hAnsi="Arial" w:cs="Arial"/>
          <w:sz w:val="18"/>
          <w:szCs w:val="18"/>
          <w:lang w:val="es-AR"/>
        </w:rPr>
        <w:t>La pista, literalmente atraviesa el istmo que une la pequeña península gibraltareña a tierra firme y parte de ella se encuentra en terrenos ganados al mar.</w:t>
      </w:r>
    </w:p>
    <w:p w:rsidR="004B5CA9" w:rsidRPr="0088611B" w:rsidRDefault="004B5CA9" w:rsidP="0088611B">
      <w:pPr>
        <w:pStyle w:val="NormalWeb"/>
        <w:spacing w:before="0" w:beforeAutospacing="0" w:after="0" w:afterAutospacing="0" w:line="270" w:lineRule="atLeast"/>
        <w:rPr>
          <w:rFonts w:ascii="Arial" w:hAnsi="Arial" w:cs="Arial"/>
          <w:sz w:val="18"/>
          <w:szCs w:val="18"/>
          <w:lang w:val="es-AR"/>
        </w:rPr>
      </w:pPr>
      <w:r w:rsidRPr="0088611B">
        <w:rPr>
          <w:rFonts w:ascii="Arial" w:hAnsi="Arial" w:cs="Arial"/>
          <w:sz w:val="18"/>
          <w:szCs w:val="18"/>
          <w:lang w:val="es-AR"/>
        </w:rPr>
        <w:t>Existe un proyecto de construcción de un túnel de 350 metros bajo la pista de aterrizaje que permita la circulación del tráfico mientras llegan los aviones. Aunque las obras se han aplazado en varias ocasiones, las autoridades esperan que la infraestructura esté en funcionamiento en 2015.</w:t>
      </w:r>
    </w:p>
    <w:p w:rsidR="004B5CA9" w:rsidRPr="0088611B" w:rsidRDefault="004B5CA9" w:rsidP="0088611B">
      <w:pPr>
        <w:pStyle w:val="NormalWeb"/>
        <w:spacing w:before="0" w:beforeAutospacing="0" w:after="0" w:afterAutospacing="0" w:line="270" w:lineRule="atLeast"/>
        <w:rPr>
          <w:rFonts w:ascii="Arial" w:hAnsi="Arial" w:cs="Arial"/>
          <w:sz w:val="18"/>
          <w:szCs w:val="18"/>
          <w:lang w:val="es-AR"/>
        </w:rPr>
      </w:pPr>
      <w:r w:rsidRPr="0088611B">
        <w:rPr>
          <w:rFonts w:ascii="Arial" w:hAnsi="Arial" w:cs="Arial"/>
          <w:sz w:val="18"/>
          <w:szCs w:val="18"/>
          <w:lang w:val="es-AR"/>
        </w:rPr>
        <w:t>El aeropuerto fue construido durante la Segunda Guerra Mundial, pero su uso fue militar hasta que en 2006, España y el Reino Unidos acordaron las condiciones para la operación de vuelos civiles.</w:t>
      </w:r>
    </w:p>
    <w:p w:rsidR="004B5CA9" w:rsidRPr="004B5CA9" w:rsidRDefault="004B5CA9" w:rsidP="0088611B">
      <w:pPr>
        <w:pStyle w:val="NormalWeb"/>
        <w:spacing w:before="0" w:beforeAutospacing="0" w:after="0" w:afterAutospacing="0" w:line="270" w:lineRule="atLeast"/>
        <w:rPr>
          <w:rFonts w:ascii="Arial" w:hAnsi="Arial" w:cs="Arial"/>
          <w:color w:val="333333"/>
          <w:sz w:val="18"/>
          <w:szCs w:val="18"/>
          <w:lang w:val="es-AR"/>
        </w:rPr>
      </w:pPr>
      <w:r w:rsidRPr="0088611B">
        <w:rPr>
          <w:rFonts w:ascii="Arial" w:hAnsi="Arial" w:cs="Arial"/>
          <w:sz w:val="18"/>
          <w:szCs w:val="18"/>
          <w:lang w:val="es-AR"/>
        </w:rPr>
        <w:t>La página web del Aeropuerto de Gibraltar asegura que se trata del aeródromo más cercano a la ciudad a la que sirve, ya que se encuentra a sólo 500 metros del centro urbano.</w:t>
      </w:r>
      <w:r w:rsidR="008375D6" w:rsidRPr="0088611B">
        <w:rPr>
          <w:rFonts w:ascii="Arial" w:hAnsi="Arial" w:cs="Arial"/>
          <w:sz w:val="18"/>
          <w:szCs w:val="18"/>
          <w:lang w:val="es-AR"/>
        </w:rPr>
        <w:t xml:space="preserve"> </w:t>
      </w:r>
      <w:r w:rsidRPr="0088611B">
        <w:rPr>
          <w:rFonts w:ascii="Arial" w:hAnsi="Arial" w:cs="Arial"/>
          <w:sz w:val="18"/>
          <w:szCs w:val="18"/>
          <w:lang w:val="es-AR"/>
        </w:rPr>
        <w:t>También apunta que el aterrizaje en él es uno de los más peligrosos del mundo.</w:t>
      </w:r>
    </w:p>
    <w:p w:rsidR="004B5CA9" w:rsidRPr="004B5CA9" w:rsidRDefault="004B5CA9" w:rsidP="004B5CA9">
      <w:pPr>
        <w:pStyle w:val="NormalWeb"/>
        <w:spacing w:line="270" w:lineRule="atLeast"/>
        <w:rPr>
          <w:rFonts w:ascii="Arial" w:hAnsi="Arial" w:cs="Arial"/>
          <w:b/>
          <w:bCs/>
          <w:color w:val="333333"/>
          <w:sz w:val="18"/>
          <w:szCs w:val="18"/>
          <w:lang w:val="es-AR"/>
        </w:rPr>
      </w:pPr>
      <w:r w:rsidRPr="004B5CA9">
        <w:rPr>
          <w:rFonts w:ascii="Arial" w:hAnsi="Arial" w:cs="Arial"/>
          <w:b/>
          <w:bCs/>
          <w:color w:val="333333"/>
          <w:sz w:val="18"/>
          <w:szCs w:val="18"/>
          <w:lang w:val="es-AR"/>
        </w:rPr>
        <w:t>6. Capital mundial de las apuestas online</w:t>
      </w:r>
    </w:p>
    <w:p w:rsidR="004B5CA9" w:rsidRPr="0088611B" w:rsidRDefault="004B5CA9" w:rsidP="0088611B">
      <w:pPr>
        <w:pStyle w:val="NormalWeb"/>
        <w:spacing w:before="0" w:beforeAutospacing="0" w:after="0" w:afterAutospacing="0" w:line="270" w:lineRule="atLeast"/>
        <w:rPr>
          <w:rFonts w:ascii="Arial" w:hAnsi="Arial" w:cs="Arial"/>
          <w:sz w:val="18"/>
          <w:szCs w:val="18"/>
          <w:lang w:val="es-AR"/>
        </w:rPr>
      </w:pPr>
      <w:r w:rsidRPr="0088611B">
        <w:rPr>
          <w:rFonts w:ascii="Arial" w:hAnsi="Arial" w:cs="Arial"/>
          <w:sz w:val="18"/>
          <w:szCs w:val="18"/>
          <w:lang w:val="es-AR"/>
        </w:rPr>
        <w:t>Según la Cámara de Comercio de Gibraltar, junto con el turismo, los servicios financieros y las actividades navales, las apuestas en línea son uno de los cuatro pilares de la economía gibraltareña.</w:t>
      </w:r>
      <w:r w:rsidR="00C24BB1">
        <w:rPr>
          <w:rFonts w:ascii="Arial" w:hAnsi="Arial" w:cs="Arial"/>
          <w:sz w:val="18"/>
          <w:szCs w:val="18"/>
          <w:lang w:val="es-AR"/>
        </w:rPr>
        <w:t xml:space="preserve"> </w:t>
      </w:r>
      <w:r w:rsidRPr="0088611B">
        <w:rPr>
          <w:rFonts w:ascii="Arial" w:hAnsi="Arial" w:cs="Arial"/>
          <w:sz w:val="18"/>
          <w:szCs w:val="18"/>
          <w:lang w:val="es-AR"/>
        </w:rPr>
        <w:t>Atraídas por los beneficios fiscales e impositivos, muchas compañías de juegos y apuestas online eligieron a principios del siglo XXI este pequeño enclave al sur del Mediterráneo para sentar su base de operaciones.</w:t>
      </w:r>
      <w:r w:rsidR="008375D6" w:rsidRPr="0088611B">
        <w:rPr>
          <w:rFonts w:ascii="Arial" w:hAnsi="Arial" w:cs="Arial"/>
          <w:sz w:val="18"/>
          <w:szCs w:val="18"/>
          <w:lang w:val="es-AR"/>
        </w:rPr>
        <w:t xml:space="preserve"> </w:t>
      </w:r>
      <w:r w:rsidRPr="0088611B">
        <w:rPr>
          <w:rFonts w:ascii="Arial" w:hAnsi="Arial" w:cs="Arial"/>
          <w:sz w:val="18"/>
          <w:szCs w:val="18"/>
          <w:lang w:val="es-AR"/>
        </w:rPr>
        <w:t>Eso le llevó a convertirse en uno de los principales centros de operaciones de las apuestas en línea.</w:t>
      </w:r>
    </w:p>
    <w:p w:rsidR="004B5CA9" w:rsidRPr="0088611B" w:rsidRDefault="004B5CA9" w:rsidP="0088611B">
      <w:pPr>
        <w:pStyle w:val="NormalWeb"/>
        <w:spacing w:before="0" w:beforeAutospacing="0" w:after="0" w:afterAutospacing="0" w:line="270" w:lineRule="atLeast"/>
        <w:rPr>
          <w:rFonts w:ascii="Arial" w:hAnsi="Arial" w:cs="Arial"/>
          <w:sz w:val="18"/>
          <w:szCs w:val="18"/>
          <w:lang w:val="es-AR"/>
        </w:rPr>
      </w:pPr>
      <w:r w:rsidRPr="0088611B">
        <w:rPr>
          <w:rFonts w:ascii="Arial" w:hAnsi="Arial" w:cs="Arial"/>
          <w:sz w:val="18"/>
          <w:szCs w:val="18"/>
          <w:lang w:val="es-AR"/>
        </w:rPr>
        <w:t>Pero el juego se convirtió en objeto de polémica, especialmente con la vecina España, porque las compañías domiciliadas en el territorio, pero que desarrollaban sus negocios fuera de él, no pagaban</w:t>
      </w:r>
      <w:r w:rsidRPr="004B5CA9">
        <w:rPr>
          <w:rFonts w:ascii="Arial" w:hAnsi="Arial" w:cs="Arial"/>
          <w:color w:val="333333"/>
          <w:sz w:val="18"/>
          <w:szCs w:val="18"/>
          <w:lang w:val="es-AR"/>
        </w:rPr>
        <w:t xml:space="preserve"> </w:t>
      </w:r>
      <w:r w:rsidRPr="004B5CA9">
        <w:rPr>
          <w:rFonts w:ascii="Arial" w:hAnsi="Arial" w:cs="Arial"/>
          <w:color w:val="333333"/>
          <w:sz w:val="18"/>
          <w:szCs w:val="18"/>
          <w:lang w:val="es-AR"/>
        </w:rPr>
        <w:lastRenderedPageBreak/>
        <w:t xml:space="preserve">impuestos y durante años, algunos organismos -como la OCDE (Organización para la Cooperación y </w:t>
      </w:r>
      <w:r w:rsidRPr="0088611B">
        <w:rPr>
          <w:rFonts w:ascii="Arial" w:hAnsi="Arial" w:cs="Arial"/>
          <w:sz w:val="18"/>
          <w:szCs w:val="18"/>
          <w:lang w:val="es-AR"/>
        </w:rPr>
        <w:t>Desarrollo Económicos) hasta 2000- incluyeron a "la roca" en las listas internacionales de paraísos fiscales.</w:t>
      </w:r>
      <w:r w:rsidR="0088611B" w:rsidRPr="0088611B">
        <w:rPr>
          <w:rFonts w:ascii="Arial" w:hAnsi="Arial" w:cs="Arial"/>
          <w:sz w:val="18"/>
          <w:szCs w:val="18"/>
          <w:lang w:val="es-AR"/>
        </w:rPr>
        <w:t xml:space="preserve"> </w:t>
      </w:r>
      <w:r w:rsidRPr="0088611B">
        <w:rPr>
          <w:rFonts w:ascii="Arial" w:hAnsi="Arial" w:cs="Arial"/>
          <w:sz w:val="18"/>
          <w:szCs w:val="18"/>
          <w:lang w:val="es-AR"/>
        </w:rPr>
        <w:t>Sin embargo, esta situación cambió en los últimos años y en 2011 el gobierno local introdujo un nuevo impuesto del 10% a las empresas.</w:t>
      </w:r>
    </w:p>
    <w:p w:rsidR="004B5CA9" w:rsidRPr="004B5CA9" w:rsidRDefault="004B5CA9" w:rsidP="0088611B">
      <w:pPr>
        <w:pStyle w:val="NormalWeb"/>
        <w:spacing w:before="0" w:beforeAutospacing="0" w:line="270" w:lineRule="atLeast"/>
        <w:rPr>
          <w:rFonts w:ascii="Arial" w:hAnsi="Arial" w:cs="Arial"/>
          <w:color w:val="333333"/>
          <w:sz w:val="18"/>
          <w:szCs w:val="18"/>
          <w:lang w:val="es-AR"/>
        </w:rPr>
      </w:pPr>
      <w:r w:rsidRPr="0088611B">
        <w:rPr>
          <w:rFonts w:ascii="Arial" w:hAnsi="Arial" w:cs="Arial"/>
          <w:sz w:val="18"/>
          <w:szCs w:val="18"/>
          <w:lang w:val="es-AR"/>
        </w:rPr>
        <w:t>La actividad es tan importante para la economía local que el gobierno gibraltareño tiene incluso un Ministerio de Servicios Financieros y Apuestas.</w:t>
      </w:r>
      <w:r w:rsidR="008375D6" w:rsidRPr="0088611B">
        <w:rPr>
          <w:rFonts w:ascii="Arial" w:hAnsi="Arial" w:cs="Arial"/>
          <w:sz w:val="18"/>
          <w:szCs w:val="18"/>
          <w:lang w:val="es-AR"/>
        </w:rPr>
        <w:t xml:space="preserve"> S</w:t>
      </w:r>
      <w:r w:rsidRPr="0088611B">
        <w:rPr>
          <w:rFonts w:ascii="Arial" w:hAnsi="Arial" w:cs="Arial"/>
          <w:sz w:val="18"/>
          <w:szCs w:val="18"/>
          <w:lang w:val="es-AR"/>
        </w:rPr>
        <w:t>egún datos de 2012, el sector emplea a unas 2.000 personas, lo que equivale al 10% de la población activa de Gibraltar.</w:t>
      </w:r>
    </w:p>
    <w:p w:rsidR="004B5CA9" w:rsidRPr="0088611B" w:rsidRDefault="004B5CA9" w:rsidP="00093507">
      <w:pPr>
        <w:pStyle w:val="NormalWeb"/>
        <w:spacing w:after="0" w:afterAutospacing="0" w:line="270" w:lineRule="atLeast"/>
        <w:rPr>
          <w:rFonts w:ascii="Arial" w:hAnsi="Arial" w:cs="Arial"/>
          <w:b/>
          <w:bCs/>
          <w:color w:val="333333"/>
          <w:sz w:val="22"/>
          <w:szCs w:val="22"/>
          <w:lang w:val="es-AR"/>
        </w:rPr>
      </w:pPr>
      <w:r w:rsidRPr="0088611B">
        <w:rPr>
          <w:rFonts w:ascii="Arial" w:hAnsi="Arial" w:cs="Arial"/>
          <w:b/>
          <w:bCs/>
          <w:color w:val="333333"/>
          <w:sz w:val="22"/>
          <w:szCs w:val="22"/>
          <w:lang w:val="es-AR"/>
        </w:rPr>
        <w:t>7. ¿Es la mayor "colonia" británica en España?</w:t>
      </w:r>
    </w:p>
    <w:p w:rsidR="004B5CA9" w:rsidRPr="0088611B" w:rsidRDefault="004B5CA9" w:rsidP="00093507">
      <w:pPr>
        <w:pStyle w:val="NormalWeb"/>
        <w:spacing w:before="0" w:beforeAutospacing="0" w:after="0" w:afterAutospacing="0" w:line="270" w:lineRule="atLeast"/>
        <w:rPr>
          <w:rFonts w:ascii="Arial" w:hAnsi="Arial" w:cs="Arial"/>
          <w:sz w:val="18"/>
          <w:szCs w:val="18"/>
          <w:lang w:val="es-AR"/>
        </w:rPr>
      </w:pPr>
      <w:r w:rsidRPr="0088611B">
        <w:rPr>
          <w:rFonts w:ascii="Arial" w:hAnsi="Arial" w:cs="Arial"/>
          <w:sz w:val="18"/>
          <w:szCs w:val="18"/>
          <w:lang w:val="es-AR"/>
        </w:rPr>
        <w:t>Los nacidos en Gibraltar son considerados ciudadanos británicos.</w:t>
      </w:r>
      <w:r w:rsidR="00093507">
        <w:rPr>
          <w:rFonts w:ascii="Arial" w:hAnsi="Arial" w:cs="Arial"/>
          <w:sz w:val="18"/>
          <w:szCs w:val="18"/>
          <w:lang w:val="es-AR"/>
        </w:rPr>
        <w:t xml:space="preserve"> </w:t>
      </w:r>
      <w:r w:rsidRPr="0088611B">
        <w:rPr>
          <w:rFonts w:ascii="Arial" w:hAnsi="Arial" w:cs="Arial"/>
          <w:sz w:val="18"/>
          <w:szCs w:val="18"/>
          <w:lang w:val="es-AR"/>
        </w:rPr>
        <w:t>La población del enclave se acerca a los 30.000 habitantes, según datos oficiales. Esto hace de Gibraltar la ciudad con mayor número de habitantes de esa nacionalidad en la Península Ibérica.</w:t>
      </w:r>
    </w:p>
    <w:p w:rsidR="004B5CA9" w:rsidRPr="0088611B" w:rsidRDefault="004B5CA9" w:rsidP="0088611B">
      <w:pPr>
        <w:pStyle w:val="NormalWeb"/>
        <w:spacing w:before="0" w:beforeAutospacing="0" w:after="0" w:afterAutospacing="0" w:line="270" w:lineRule="atLeast"/>
        <w:rPr>
          <w:rFonts w:ascii="Arial" w:hAnsi="Arial" w:cs="Arial"/>
          <w:sz w:val="18"/>
          <w:szCs w:val="18"/>
          <w:lang w:val="es-AR"/>
        </w:rPr>
      </w:pPr>
      <w:r w:rsidRPr="0088611B">
        <w:rPr>
          <w:rFonts w:ascii="Arial" w:hAnsi="Arial" w:cs="Arial"/>
          <w:sz w:val="18"/>
          <w:szCs w:val="18"/>
          <w:lang w:val="es-AR"/>
        </w:rPr>
        <w:t>Sin embargo, el número de británicos residentes en España -más de 312.000- excede con creces la población gibraltareña.</w:t>
      </w:r>
    </w:p>
    <w:p w:rsidR="004B5CA9" w:rsidRPr="004B5CA9" w:rsidRDefault="004B5CA9" w:rsidP="0088611B">
      <w:pPr>
        <w:pStyle w:val="NormalWeb"/>
        <w:spacing w:before="0" w:beforeAutospacing="0" w:after="0" w:afterAutospacing="0" w:line="270" w:lineRule="atLeast"/>
        <w:rPr>
          <w:rFonts w:ascii="Arial" w:hAnsi="Arial" w:cs="Arial"/>
          <w:color w:val="333333"/>
          <w:sz w:val="18"/>
          <w:szCs w:val="18"/>
          <w:lang w:val="es-AR"/>
        </w:rPr>
      </w:pPr>
      <w:r w:rsidRPr="0088611B">
        <w:rPr>
          <w:rFonts w:ascii="Arial" w:hAnsi="Arial" w:cs="Arial"/>
          <w:sz w:val="18"/>
          <w:szCs w:val="18"/>
          <w:lang w:val="es-AR"/>
        </w:rPr>
        <w:t>Tras rumanos y marroquíes -ambas comunidades con casi 800.000 miembros-, ecuatorianos y británicos -con una población similar- son el tercer y cuarto grupo de extranjeros en España</w:t>
      </w:r>
      <w:proofErr w:type="gramStart"/>
      <w:r w:rsidRPr="0088611B">
        <w:rPr>
          <w:rFonts w:ascii="Arial" w:hAnsi="Arial" w:cs="Arial"/>
          <w:sz w:val="18"/>
          <w:szCs w:val="18"/>
          <w:lang w:val="es-AR"/>
        </w:rPr>
        <w:t>.</w:t>
      </w:r>
      <w:r w:rsidR="00737694" w:rsidRPr="0088611B">
        <w:rPr>
          <w:rFonts w:ascii="Arial" w:hAnsi="Arial" w:cs="Arial"/>
          <w:sz w:val="18"/>
          <w:szCs w:val="18"/>
          <w:lang w:val="es-AR"/>
        </w:rPr>
        <w:t>(</w:t>
      </w:r>
      <w:proofErr w:type="gramEnd"/>
      <w:r w:rsidR="00737694" w:rsidRPr="0088611B">
        <w:rPr>
          <w:rFonts w:ascii="Arial" w:hAnsi="Arial" w:cs="Arial"/>
          <w:sz w:val="18"/>
          <w:szCs w:val="18"/>
          <w:lang w:val="es-AR"/>
        </w:rPr>
        <w:t>…)</w:t>
      </w:r>
    </w:p>
    <w:p w:rsidR="004B5CA9" w:rsidRPr="0088611B" w:rsidRDefault="004B5CA9" w:rsidP="004B5CA9">
      <w:pPr>
        <w:pStyle w:val="NormalWeb"/>
        <w:spacing w:line="270" w:lineRule="atLeast"/>
        <w:rPr>
          <w:rFonts w:ascii="Arial" w:hAnsi="Arial" w:cs="Arial"/>
          <w:b/>
          <w:bCs/>
          <w:color w:val="333333"/>
          <w:sz w:val="22"/>
          <w:szCs w:val="22"/>
          <w:lang w:val="es-AR"/>
        </w:rPr>
      </w:pPr>
      <w:r w:rsidRPr="0088611B">
        <w:rPr>
          <w:rFonts w:ascii="Arial" w:hAnsi="Arial" w:cs="Arial"/>
          <w:b/>
          <w:bCs/>
          <w:color w:val="333333"/>
          <w:sz w:val="22"/>
          <w:szCs w:val="22"/>
          <w:lang w:val="es-AR"/>
        </w:rPr>
        <w:t>8. ¿Por qué Gibraltar era el límite del mundo conocido?</w:t>
      </w:r>
    </w:p>
    <w:p w:rsidR="004B5CA9" w:rsidRPr="0088611B" w:rsidRDefault="004B5CA9" w:rsidP="0088611B">
      <w:pPr>
        <w:pStyle w:val="NormalWeb"/>
        <w:spacing w:before="0" w:beforeAutospacing="0" w:after="0" w:afterAutospacing="0" w:line="270" w:lineRule="atLeast"/>
        <w:rPr>
          <w:rFonts w:ascii="Arial" w:hAnsi="Arial" w:cs="Arial"/>
          <w:sz w:val="18"/>
          <w:szCs w:val="18"/>
          <w:lang w:val="es-AR"/>
        </w:rPr>
      </w:pPr>
      <w:r w:rsidRPr="0088611B">
        <w:rPr>
          <w:rFonts w:ascii="Arial" w:hAnsi="Arial" w:cs="Arial"/>
          <w:sz w:val="18"/>
          <w:szCs w:val="18"/>
          <w:lang w:val="es-AR"/>
        </w:rPr>
        <w:t>Las columnas de Hércules, según la mitología griega, marcaban el límite del mundo conocido. Con esta expresión se referían los navegantes de la Antigüedad a los dos montes que flanquean el estrecho de Gibraltar.</w:t>
      </w:r>
      <w:r w:rsidR="00124ACC">
        <w:rPr>
          <w:rFonts w:ascii="Arial" w:hAnsi="Arial" w:cs="Arial"/>
          <w:sz w:val="18"/>
          <w:szCs w:val="18"/>
          <w:lang w:val="es-AR"/>
        </w:rPr>
        <w:t xml:space="preserve"> </w:t>
      </w:r>
      <w:r w:rsidRPr="0088611B">
        <w:rPr>
          <w:rFonts w:ascii="Arial" w:hAnsi="Arial" w:cs="Arial"/>
          <w:sz w:val="18"/>
          <w:szCs w:val="18"/>
          <w:lang w:val="es-AR"/>
        </w:rPr>
        <w:t>De acuerdo con la leyenda, el mismo semidiós habría colocado un pilar a cada lado del canal de 15 kilómetros de ancho que separa Europa de África.</w:t>
      </w:r>
    </w:p>
    <w:p w:rsidR="004B5CA9" w:rsidRPr="0088611B" w:rsidRDefault="004B5CA9" w:rsidP="0088611B">
      <w:pPr>
        <w:pStyle w:val="NormalWeb"/>
        <w:spacing w:before="0" w:beforeAutospacing="0" w:after="0" w:afterAutospacing="0" w:line="270" w:lineRule="atLeast"/>
        <w:rPr>
          <w:rFonts w:ascii="Arial" w:hAnsi="Arial" w:cs="Arial"/>
          <w:sz w:val="18"/>
          <w:szCs w:val="18"/>
          <w:lang w:val="es-AR"/>
        </w:rPr>
      </w:pPr>
      <w:r w:rsidRPr="0088611B">
        <w:rPr>
          <w:rFonts w:ascii="Arial" w:hAnsi="Arial" w:cs="Arial"/>
          <w:sz w:val="18"/>
          <w:szCs w:val="18"/>
          <w:lang w:val="es-AR"/>
        </w:rPr>
        <w:t xml:space="preserve">"El Peñón de Gibraltar es una de ellas. La otra está en la montaña al otro lado del estrecho. </w:t>
      </w:r>
      <w:proofErr w:type="spellStart"/>
      <w:r w:rsidRPr="0088611B">
        <w:rPr>
          <w:rFonts w:ascii="Arial" w:hAnsi="Arial" w:cs="Arial"/>
          <w:sz w:val="18"/>
          <w:szCs w:val="18"/>
          <w:lang w:val="es-AR"/>
        </w:rPr>
        <w:t>Mons</w:t>
      </w:r>
      <w:proofErr w:type="spellEnd"/>
      <w:r w:rsidRPr="0088611B">
        <w:rPr>
          <w:rFonts w:ascii="Arial" w:hAnsi="Arial" w:cs="Arial"/>
          <w:sz w:val="18"/>
          <w:szCs w:val="18"/>
          <w:lang w:val="es-AR"/>
        </w:rPr>
        <w:t xml:space="preserve"> </w:t>
      </w:r>
      <w:proofErr w:type="spellStart"/>
      <w:r w:rsidRPr="0088611B">
        <w:rPr>
          <w:rFonts w:ascii="Arial" w:hAnsi="Arial" w:cs="Arial"/>
          <w:sz w:val="18"/>
          <w:szCs w:val="18"/>
          <w:lang w:val="es-AR"/>
        </w:rPr>
        <w:t>Abila</w:t>
      </w:r>
      <w:proofErr w:type="spellEnd"/>
      <w:r w:rsidRPr="0088611B">
        <w:rPr>
          <w:rFonts w:ascii="Arial" w:hAnsi="Arial" w:cs="Arial"/>
          <w:sz w:val="18"/>
          <w:szCs w:val="18"/>
          <w:lang w:val="es-AR"/>
        </w:rPr>
        <w:t xml:space="preserve">, que la llamaban los romanos. Los árabes la llaman </w:t>
      </w:r>
      <w:proofErr w:type="spellStart"/>
      <w:r w:rsidRPr="0088611B">
        <w:rPr>
          <w:rFonts w:ascii="Arial" w:hAnsi="Arial" w:cs="Arial"/>
          <w:sz w:val="18"/>
          <w:szCs w:val="18"/>
          <w:lang w:val="es-AR"/>
        </w:rPr>
        <w:t>Jebel</w:t>
      </w:r>
      <w:proofErr w:type="spellEnd"/>
      <w:r w:rsidRPr="0088611B">
        <w:rPr>
          <w:rFonts w:ascii="Arial" w:hAnsi="Arial" w:cs="Arial"/>
          <w:sz w:val="18"/>
          <w:szCs w:val="18"/>
          <w:lang w:val="es-AR"/>
        </w:rPr>
        <w:t xml:space="preserve"> Musa", le cuenta Tito Vallejo a BBC Mundo.</w:t>
      </w:r>
      <w:r w:rsidR="00124ACC">
        <w:rPr>
          <w:rFonts w:ascii="Arial" w:hAnsi="Arial" w:cs="Arial"/>
          <w:sz w:val="18"/>
          <w:szCs w:val="18"/>
          <w:lang w:val="es-AR"/>
        </w:rPr>
        <w:t xml:space="preserve"> </w:t>
      </w:r>
      <w:r w:rsidRPr="0088611B">
        <w:rPr>
          <w:rFonts w:ascii="Arial" w:hAnsi="Arial" w:cs="Arial"/>
          <w:sz w:val="18"/>
          <w:szCs w:val="18"/>
          <w:lang w:val="es-AR"/>
        </w:rPr>
        <w:t>Más allá de Gibraltar, hacia el este, el Mediterráneo se convierte en el Océano Atlántico. Y para los navegantes antiguos ese era el punto a partir del cual no convenía adentrarse: el "non plus ultra", en latín, o "no más allá".</w:t>
      </w:r>
    </w:p>
    <w:p w:rsidR="004B5CA9" w:rsidRPr="004B5CA9" w:rsidRDefault="004B5CA9" w:rsidP="0088611B">
      <w:pPr>
        <w:pStyle w:val="NormalWeb"/>
        <w:spacing w:before="0" w:beforeAutospacing="0" w:after="0" w:afterAutospacing="0" w:line="270" w:lineRule="atLeast"/>
        <w:rPr>
          <w:rFonts w:ascii="Arial" w:hAnsi="Arial" w:cs="Arial"/>
          <w:color w:val="333333"/>
          <w:sz w:val="18"/>
          <w:szCs w:val="18"/>
          <w:lang w:val="es-AR"/>
        </w:rPr>
      </w:pPr>
      <w:r w:rsidRPr="0088611B">
        <w:rPr>
          <w:rFonts w:ascii="Arial" w:hAnsi="Arial" w:cs="Arial"/>
          <w:sz w:val="18"/>
          <w:szCs w:val="18"/>
          <w:lang w:val="es-AR"/>
        </w:rPr>
        <w:t>En el siglo XVI, el rey Carlos I de España adoptó esa expresión como lema personal, pero le cambió el sentido: el "non plus ultra" se transformó en "plus ultra".</w:t>
      </w:r>
      <w:r w:rsidR="00093507">
        <w:rPr>
          <w:rFonts w:ascii="Arial" w:hAnsi="Arial" w:cs="Arial"/>
          <w:sz w:val="18"/>
          <w:szCs w:val="18"/>
          <w:lang w:val="es-AR"/>
        </w:rPr>
        <w:t xml:space="preserve"> </w:t>
      </w:r>
      <w:r w:rsidRPr="0088611B">
        <w:rPr>
          <w:rFonts w:ascii="Arial" w:hAnsi="Arial" w:cs="Arial"/>
          <w:sz w:val="18"/>
          <w:szCs w:val="18"/>
          <w:lang w:val="es-AR"/>
        </w:rPr>
        <w:t>Hacía pocas décadas que embarcaciones</w:t>
      </w:r>
      <w:r w:rsidRPr="004B5CA9">
        <w:rPr>
          <w:rFonts w:ascii="Arial" w:hAnsi="Arial" w:cs="Arial"/>
          <w:color w:val="333333"/>
          <w:sz w:val="18"/>
          <w:szCs w:val="18"/>
          <w:lang w:val="es-AR"/>
        </w:rPr>
        <w:t xml:space="preserve"> castellanas habían llegado hasta las costas de América y la navegación oceánica era un desafío cada vez menor.</w:t>
      </w:r>
    </w:p>
    <w:p w:rsidR="004B5CA9" w:rsidRPr="00124ACC" w:rsidRDefault="004B5CA9" w:rsidP="00124ACC">
      <w:pPr>
        <w:pStyle w:val="NormalWeb"/>
        <w:spacing w:before="0" w:beforeAutospacing="0" w:after="0" w:afterAutospacing="0" w:line="270" w:lineRule="atLeast"/>
        <w:rPr>
          <w:rFonts w:ascii="Arial" w:hAnsi="Arial" w:cs="Arial"/>
          <w:sz w:val="18"/>
          <w:szCs w:val="18"/>
          <w:lang w:val="es-AR"/>
        </w:rPr>
      </w:pPr>
      <w:r w:rsidRPr="00124ACC">
        <w:rPr>
          <w:rFonts w:ascii="Arial" w:hAnsi="Arial" w:cs="Arial"/>
          <w:sz w:val="18"/>
          <w:szCs w:val="18"/>
          <w:lang w:val="es-AR"/>
        </w:rPr>
        <w:lastRenderedPageBreak/>
        <w:t>En la actualidad, el escudo de España tiene una columna de Hércules a cada lado y una cinta con las palabras "plus ultra" se entrela</w:t>
      </w:r>
      <w:r w:rsidR="00F65E7D" w:rsidRPr="00124ACC">
        <w:rPr>
          <w:rFonts w:ascii="Arial" w:hAnsi="Arial" w:cs="Arial"/>
          <w:sz w:val="18"/>
          <w:szCs w:val="18"/>
          <w:lang w:val="es-AR"/>
        </w:rPr>
        <w:t>za entre ellas. (…)</w:t>
      </w:r>
    </w:p>
    <w:p w:rsidR="004B5CA9" w:rsidRPr="00124ACC" w:rsidRDefault="004B5CA9" w:rsidP="004B5CA9">
      <w:pPr>
        <w:pStyle w:val="NormalWeb"/>
        <w:spacing w:line="270" w:lineRule="atLeast"/>
        <w:rPr>
          <w:rFonts w:ascii="Arial" w:hAnsi="Arial" w:cs="Arial"/>
          <w:b/>
          <w:bCs/>
          <w:color w:val="333333"/>
          <w:sz w:val="22"/>
          <w:szCs w:val="22"/>
          <w:lang w:val="es-AR"/>
        </w:rPr>
      </w:pPr>
      <w:r w:rsidRPr="00124ACC">
        <w:rPr>
          <w:rFonts w:ascii="Arial" w:hAnsi="Arial" w:cs="Arial"/>
          <w:b/>
          <w:bCs/>
          <w:color w:val="333333"/>
          <w:sz w:val="22"/>
          <w:szCs w:val="22"/>
          <w:lang w:val="es-AR"/>
        </w:rPr>
        <w:t>9. La comunidad judía más antigua de la Península</w:t>
      </w:r>
    </w:p>
    <w:p w:rsidR="004B5CA9" w:rsidRPr="00124ACC" w:rsidRDefault="004B5CA9" w:rsidP="00124ACC">
      <w:pPr>
        <w:pStyle w:val="NormalWeb"/>
        <w:spacing w:before="0" w:beforeAutospacing="0" w:after="0" w:afterAutospacing="0" w:line="270" w:lineRule="atLeast"/>
        <w:rPr>
          <w:rFonts w:ascii="Arial" w:hAnsi="Arial" w:cs="Arial"/>
          <w:sz w:val="18"/>
          <w:szCs w:val="18"/>
          <w:lang w:val="es-AR"/>
        </w:rPr>
      </w:pPr>
      <w:r w:rsidRPr="00124ACC">
        <w:rPr>
          <w:rFonts w:ascii="Arial" w:hAnsi="Arial" w:cs="Arial"/>
          <w:sz w:val="18"/>
          <w:szCs w:val="18"/>
          <w:lang w:val="es-AR"/>
        </w:rPr>
        <w:t>Durante casi 300 años, Gibraltar albergó la única comunidad judía de la Península Ibérica.</w:t>
      </w:r>
    </w:p>
    <w:p w:rsidR="004B5CA9" w:rsidRPr="00124ACC" w:rsidRDefault="004B5CA9" w:rsidP="00124ACC">
      <w:pPr>
        <w:pStyle w:val="NormalWeb"/>
        <w:spacing w:before="0" w:beforeAutospacing="0" w:after="0" w:afterAutospacing="0" w:line="270" w:lineRule="atLeast"/>
        <w:rPr>
          <w:rFonts w:ascii="Arial" w:hAnsi="Arial" w:cs="Arial"/>
          <w:sz w:val="18"/>
          <w:szCs w:val="18"/>
          <w:lang w:val="es-AR"/>
        </w:rPr>
      </w:pPr>
      <w:r w:rsidRPr="00124ACC">
        <w:rPr>
          <w:rFonts w:ascii="Arial" w:hAnsi="Arial" w:cs="Arial"/>
          <w:sz w:val="18"/>
          <w:szCs w:val="18"/>
          <w:lang w:val="es-AR"/>
        </w:rPr>
        <w:t>En 1492, los judíos fueron expulsados de España por orden de los reyes Fernando II de Aragón e Isabel I de Castilla, conocidos como los Reyes Católicos.</w:t>
      </w:r>
      <w:r w:rsidR="00F65E7D" w:rsidRPr="00124ACC">
        <w:rPr>
          <w:rFonts w:ascii="Arial" w:hAnsi="Arial" w:cs="Arial"/>
          <w:sz w:val="18"/>
          <w:szCs w:val="18"/>
          <w:lang w:val="es-AR"/>
        </w:rPr>
        <w:t xml:space="preserve"> </w:t>
      </w:r>
      <w:r w:rsidRPr="00124ACC">
        <w:rPr>
          <w:rFonts w:ascii="Arial" w:hAnsi="Arial" w:cs="Arial"/>
          <w:sz w:val="18"/>
          <w:szCs w:val="18"/>
          <w:lang w:val="es-AR"/>
        </w:rPr>
        <w:t>Ese edicto de expulsión solo fue derogado en 1992, 500 años después.</w:t>
      </w:r>
    </w:p>
    <w:p w:rsidR="004B5CA9" w:rsidRPr="00124ACC" w:rsidRDefault="004B5CA9" w:rsidP="00124ACC">
      <w:pPr>
        <w:pStyle w:val="NormalWeb"/>
        <w:spacing w:before="0" w:beforeAutospacing="0" w:after="0" w:afterAutospacing="0" w:line="270" w:lineRule="atLeast"/>
        <w:rPr>
          <w:rFonts w:ascii="Arial" w:hAnsi="Arial" w:cs="Arial"/>
          <w:sz w:val="18"/>
          <w:szCs w:val="18"/>
          <w:lang w:val="es-AR"/>
        </w:rPr>
      </w:pPr>
      <w:r w:rsidRPr="00124ACC">
        <w:rPr>
          <w:rFonts w:ascii="Arial" w:hAnsi="Arial" w:cs="Arial"/>
          <w:sz w:val="18"/>
          <w:szCs w:val="18"/>
          <w:lang w:val="es-AR"/>
        </w:rPr>
        <w:t xml:space="preserve">"La mayoría huyó al sur y muchos se fueron a Marruecos. Eso fue el comienzo de la comunidad sefardí que se extendió por todo el Mediterráneo", le cuenta a BBC Mundo </w:t>
      </w:r>
      <w:proofErr w:type="spellStart"/>
      <w:r w:rsidRPr="00124ACC">
        <w:rPr>
          <w:rFonts w:ascii="Arial" w:hAnsi="Arial" w:cs="Arial"/>
          <w:sz w:val="18"/>
          <w:szCs w:val="18"/>
          <w:lang w:val="es-AR"/>
        </w:rPr>
        <w:t>Sharman</w:t>
      </w:r>
      <w:proofErr w:type="spellEnd"/>
      <w:r w:rsidRPr="00124ACC">
        <w:rPr>
          <w:rFonts w:ascii="Arial" w:hAnsi="Arial" w:cs="Arial"/>
          <w:sz w:val="18"/>
          <w:szCs w:val="18"/>
          <w:lang w:val="es-AR"/>
        </w:rPr>
        <w:t xml:space="preserve"> </w:t>
      </w:r>
      <w:proofErr w:type="spellStart"/>
      <w:r w:rsidRPr="00124ACC">
        <w:rPr>
          <w:rFonts w:ascii="Arial" w:hAnsi="Arial" w:cs="Arial"/>
          <w:sz w:val="18"/>
          <w:szCs w:val="18"/>
          <w:lang w:val="es-AR"/>
        </w:rPr>
        <w:t>Kadish</w:t>
      </w:r>
      <w:proofErr w:type="spellEnd"/>
      <w:r w:rsidRPr="00124ACC">
        <w:rPr>
          <w:rFonts w:ascii="Arial" w:hAnsi="Arial" w:cs="Arial"/>
          <w:sz w:val="18"/>
          <w:szCs w:val="18"/>
          <w:lang w:val="es-AR"/>
        </w:rPr>
        <w:t>, directora de la asociación </w:t>
      </w:r>
      <w:proofErr w:type="spellStart"/>
      <w:r w:rsidRPr="00124ACC">
        <w:rPr>
          <w:rFonts w:ascii="Arial" w:hAnsi="Arial" w:cs="Arial"/>
          <w:i/>
          <w:iCs/>
          <w:sz w:val="18"/>
          <w:szCs w:val="18"/>
          <w:lang w:val="es-AR"/>
        </w:rPr>
        <w:t>Jewish</w:t>
      </w:r>
      <w:proofErr w:type="spellEnd"/>
      <w:r w:rsidRPr="00124ACC">
        <w:rPr>
          <w:rFonts w:ascii="Arial" w:hAnsi="Arial" w:cs="Arial"/>
          <w:i/>
          <w:iCs/>
          <w:sz w:val="18"/>
          <w:szCs w:val="18"/>
          <w:lang w:val="es-AR"/>
        </w:rPr>
        <w:t xml:space="preserve"> </w:t>
      </w:r>
      <w:proofErr w:type="spellStart"/>
      <w:r w:rsidRPr="00124ACC">
        <w:rPr>
          <w:rFonts w:ascii="Arial" w:hAnsi="Arial" w:cs="Arial"/>
          <w:i/>
          <w:iCs/>
          <w:sz w:val="18"/>
          <w:szCs w:val="18"/>
          <w:lang w:val="es-AR"/>
        </w:rPr>
        <w:t>Heritage</w:t>
      </w:r>
      <w:proofErr w:type="spellEnd"/>
      <w:r w:rsidRPr="00124ACC">
        <w:rPr>
          <w:rFonts w:ascii="Arial" w:hAnsi="Arial" w:cs="Arial"/>
          <w:sz w:val="18"/>
          <w:szCs w:val="18"/>
          <w:lang w:val="es-AR"/>
        </w:rPr>
        <w:t> de Reino Unido y autora del libro Herencia judía en Gibraltar.</w:t>
      </w:r>
    </w:p>
    <w:p w:rsidR="004B5CA9" w:rsidRPr="00124ACC" w:rsidRDefault="004B5CA9" w:rsidP="00124ACC">
      <w:pPr>
        <w:pStyle w:val="NormalWeb"/>
        <w:spacing w:before="0" w:beforeAutospacing="0" w:after="0" w:afterAutospacing="0" w:line="270" w:lineRule="atLeast"/>
        <w:rPr>
          <w:rFonts w:ascii="Arial" w:hAnsi="Arial" w:cs="Arial"/>
          <w:sz w:val="18"/>
          <w:szCs w:val="18"/>
          <w:lang w:val="es-AR"/>
        </w:rPr>
      </w:pPr>
      <w:r w:rsidRPr="00124ACC">
        <w:rPr>
          <w:rFonts w:ascii="Arial" w:hAnsi="Arial" w:cs="Arial"/>
          <w:sz w:val="18"/>
          <w:szCs w:val="18"/>
          <w:lang w:val="es-AR"/>
        </w:rPr>
        <w:t>Sin embargo, casi desde el primer momento de la ocupación británica, una comunidad de esta confesión se instaló en el territorio.</w:t>
      </w:r>
    </w:p>
    <w:p w:rsidR="004B5CA9" w:rsidRPr="00124ACC" w:rsidRDefault="004B5CA9" w:rsidP="00124ACC">
      <w:pPr>
        <w:pStyle w:val="NormalWeb"/>
        <w:spacing w:before="0" w:beforeAutospacing="0" w:after="0" w:afterAutospacing="0" w:line="270" w:lineRule="atLeast"/>
        <w:rPr>
          <w:rFonts w:ascii="Arial" w:hAnsi="Arial" w:cs="Arial"/>
          <w:sz w:val="18"/>
          <w:szCs w:val="18"/>
          <w:lang w:val="es-AR"/>
        </w:rPr>
      </w:pPr>
      <w:r w:rsidRPr="00124ACC">
        <w:rPr>
          <w:rFonts w:ascii="Arial" w:hAnsi="Arial" w:cs="Arial"/>
          <w:sz w:val="18"/>
          <w:szCs w:val="18"/>
          <w:lang w:val="es-AR"/>
        </w:rPr>
        <w:t xml:space="preserve">"Cuando Gibraltar fue conquistado por los británicos. Una de las condiciones que impusieron los españoles al tratado de Utrecht fue que no se permitiera el regreso de los judíos y los moriscos. Pero los británicos miraron a otro lado y permitieron la instalación de mercaderes judíos, que les eran útiles. Así regresaron a la roca y las sinagogas se fundan en el siglo XVIII", apunta </w:t>
      </w:r>
      <w:proofErr w:type="spellStart"/>
      <w:r w:rsidRPr="00124ACC">
        <w:rPr>
          <w:rFonts w:ascii="Arial" w:hAnsi="Arial" w:cs="Arial"/>
          <w:sz w:val="18"/>
          <w:szCs w:val="18"/>
          <w:lang w:val="es-AR"/>
        </w:rPr>
        <w:t>Kadish</w:t>
      </w:r>
      <w:proofErr w:type="spellEnd"/>
      <w:r w:rsidRPr="00124ACC">
        <w:rPr>
          <w:rFonts w:ascii="Arial" w:hAnsi="Arial" w:cs="Arial"/>
          <w:sz w:val="18"/>
          <w:szCs w:val="18"/>
          <w:lang w:val="es-AR"/>
        </w:rPr>
        <w:t>.</w:t>
      </w:r>
    </w:p>
    <w:p w:rsidR="004B5CA9" w:rsidRPr="004B5CA9" w:rsidRDefault="004B5CA9" w:rsidP="00124ACC">
      <w:pPr>
        <w:pStyle w:val="NormalWeb"/>
        <w:spacing w:before="0" w:beforeAutospacing="0" w:after="0" w:afterAutospacing="0" w:line="270" w:lineRule="atLeast"/>
        <w:rPr>
          <w:rFonts w:ascii="Arial" w:hAnsi="Arial" w:cs="Arial"/>
          <w:color w:val="333333"/>
          <w:sz w:val="18"/>
          <w:szCs w:val="18"/>
          <w:lang w:val="es-AR"/>
        </w:rPr>
      </w:pPr>
      <w:r w:rsidRPr="00124ACC">
        <w:rPr>
          <w:rFonts w:ascii="Arial" w:hAnsi="Arial" w:cs="Arial"/>
          <w:sz w:val="18"/>
          <w:szCs w:val="18"/>
          <w:lang w:val="es-AR"/>
        </w:rPr>
        <w:t xml:space="preserve">En la actualidad, los judíos son aproximadamente 600, cerca del 2% de la población de la </w:t>
      </w:r>
      <w:proofErr w:type="spellStart"/>
      <w:r w:rsidRPr="00124ACC">
        <w:rPr>
          <w:rFonts w:ascii="Arial" w:hAnsi="Arial" w:cs="Arial"/>
          <w:sz w:val="18"/>
          <w:szCs w:val="18"/>
          <w:lang w:val="es-AR"/>
        </w:rPr>
        <w:t>roca.Aunque</w:t>
      </w:r>
      <w:proofErr w:type="spellEnd"/>
      <w:r w:rsidRPr="00124ACC">
        <w:rPr>
          <w:rFonts w:ascii="Arial" w:hAnsi="Arial" w:cs="Arial"/>
          <w:sz w:val="18"/>
          <w:szCs w:val="18"/>
          <w:lang w:val="es-AR"/>
        </w:rPr>
        <w:t xml:space="preserve"> su número pueda parece pequeño, durante siglos fueron los únicos representantes en la Península Ibérica de una comunidad que antes de su expulsión llegó a tener entre decenas de miles de miembros.</w:t>
      </w:r>
    </w:p>
    <w:p w:rsidR="00093507" w:rsidRDefault="004B5CA9" w:rsidP="00093507">
      <w:pPr>
        <w:pStyle w:val="NormalWeb"/>
        <w:spacing w:before="240" w:beforeAutospacing="0" w:after="0" w:afterAutospacing="0" w:line="270" w:lineRule="atLeast"/>
        <w:rPr>
          <w:rFonts w:ascii="Arial" w:hAnsi="Arial" w:cs="Arial"/>
          <w:b/>
          <w:bCs/>
          <w:color w:val="333333"/>
          <w:sz w:val="22"/>
          <w:szCs w:val="22"/>
          <w:lang w:val="es-AR"/>
        </w:rPr>
      </w:pPr>
      <w:r w:rsidRPr="00124ACC">
        <w:rPr>
          <w:rFonts w:ascii="Arial" w:hAnsi="Arial" w:cs="Arial"/>
          <w:b/>
          <w:bCs/>
          <w:color w:val="333333"/>
          <w:sz w:val="22"/>
          <w:szCs w:val="22"/>
          <w:lang w:val="es-AR"/>
        </w:rPr>
        <w:t>10. ¿Por qué Gibraltar tiene una "Bahía de los catalanes"?</w:t>
      </w:r>
    </w:p>
    <w:p w:rsidR="004B5CA9" w:rsidRPr="00093507" w:rsidRDefault="004B5CA9" w:rsidP="00093507">
      <w:pPr>
        <w:pStyle w:val="NormalWeb"/>
        <w:spacing w:before="240" w:beforeAutospacing="0" w:after="0" w:afterAutospacing="0" w:line="270" w:lineRule="atLeast"/>
        <w:rPr>
          <w:rFonts w:ascii="Arial" w:hAnsi="Arial" w:cs="Arial"/>
          <w:b/>
          <w:bCs/>
          <w:color w:val="333333"/>
          <w:sz w:val="22"/>
          <w:szCs w:val="22"/>
          <w:lang w:val="es-AR"/>
        </w:rPr>
      </w:pPr>
      <w:r w:rsidRPr="004B5CA9">
        <w:rPr>
          <w:rFonts w:ascii="Arial" w:hAnsi="Arial" w:cs="Arial"/>
          <w:color w:val="333333"/>
          <w:sz w:val="18"/>
          <w:szCs w:val="18"/>
          <w:lang w:val="es-AR"/>
        </w:rPr>
        <w:t>Hoy en día es una de las playas más tranquilas y turísticas de Gibraltar, pero durante la Guerra de Sucesión, concretamente en agosto de 1704, la denominada "Bahía de los catalanes" fue el escenario del desembarco de un batallón de 350 soldados de ese origen que llegaron para luchar junto a los ingleses contra castellanos y franceses.</w:t>
      </w:r>
    </w:p>
    <w:p w:rsidR="004B5CA9" w:rsidRPr="004B5CA9" w:rsidRDefault="004B5CA9" w:rsidP="00124ACC">
      <w:pPr>
        <w:pStyle w:val="NormalWeb"/>
        <w:spacing w:before="0" w:beforeAutospacing="0" w:after="0" w:afterAutospacing="0" w:line="270" w:lineRule="atLeast"/>
        <w:rPr>
          <w:rFonts w:ascii="Arial" w:hAnsi="Arial" w:cs="Arial"/>
          <w:color w:val="333333"/>
          <w:sz w:val="18"/>
          <w:szCs w:val="18"/>
          <w:lang w:val="es-AR"/>
        </w:rPr>
      </w:pPr>
      <w:r w:rsidRPr="004B5CA9">
        <w:rPr>
          <w:rFonts w:ascii="Arial" w:hAnsi="Arial" w:cs="Arial"/>
          <w:color w:val="333333"/>
          <w:sz w:val="18"/>
          <w:szCs w:val="18"/>
          <w:lang w:val="es-AR"/>
        </w:rPr>
        <w:t xml:space="preserve">Y aunque en 1713 el Tratado de </w:t>
      </w:r>
      <w:proofErr w:type="spellStart"/>
      <w:r w:rsidRPr="004B5CA9">
        <w:rPr>
          <w:rFonts w:ascii="Arial" w:hAnsi="Arial" w:cs="Arial"/>
          <w:color w:val="333333"/>
          <w:sz w:val="18"/>
          <w:szCs w:val="18"/>
          <w:lang w:val="es-AR"/>
        </w:rPr>
        <w:t>Utrechtt</w:t>
      </w:r>
      <w:proofErr w:type="spellEnd"/>
      <w:r w:rsidRPr="004B5CA9">
        <w:rPr>
          <w:rFonts w:ascii="Arial" w:hAnsi="Arial" w:cs="Arial"/>
          <w:color w:val="333333"/>
          <w:sz w:val="18"/>
          <w:szCs w:val="18"/>
          <w:lang w:val="es-AR"/>
        </w:rPr>
        <w:t xml:space="preserve"> marcó la cesión de Gibraltar al Reino Unido, la Bahía mantuvo ese nombre en honor al regimiento de catalanes.</w:t>
      </w:r>
    </w:p>
    <w:p w:rsidR="00817A7A" w:rsidRDefault="004B5CA9" w:rsidP="00D13862">
      <w:pPr>
        <w:pStyle w:val="NormalWeb"/>
        <w:spacing w:before="0" w:beforeAutospacing="0" w:after="0" w:afterAutospacing="0" w:line="270" w:lineRule="atLeast"/>
        <w:rPr>
          <w:rFonts w:ascii="Arial" w:hAnsi="Arial" w:cs="Arial"/>
          <w:color w:val="333333"/>
          <w:sz w:val="18"/>
          <w:szCs w:val="18"/>
          <w:lang w:val="es-AR"/>
        </w:rPr>
      </w:pPr>
      <w:r w:rsidRPr="004B5CA9">
        <w:rPr>
          <w:rFonts w:ascii="Arial" w:hAnsi="Arial" w:cs="Arial"/>
          <w:color w:val="333333"/>
          <w:sz w:val="18"/>
          <w:szCs w:val="18"/>
          <w:lang w:val="es-AR"/>
        </w:rPr>
        <w:t>En el siglo XIX, sólo los pescadores, la mayoría de ellos descendientes de genoveses, podían vivir en la bahía y para ello requerían un permiso otorgado por el gobernador.</w:t>
      </w:r>
    </w:p>
    <w:p w:rsidR="00D13862" w:rsidRPr="000B2285" w:rsidRDefault="00D13862" w:rsidP="00D13862">
      <w:pPr>
        <w:rPr>
          <w:lang w:val="es-ES"/>
        </w:rPr>
      </w:pPr>
      <w:r w:rsidRPr="000B2285">
        <w:rPr>
          <w:sz w:val="22"/>
          <w:u w:val="single"/>
          <w:lang w:val="es-ES"/>
        </w:rPr>
        <w:lastRenderedPageBreak/>
        <w:t xml:space="preserve">CAMBIOS TERRITORIALES EN EL SIGLO XX: </w:t>
      </w:r>
    </w:p>
    <w:p w:rsidR="00D13862" w:rsidRPr="000B2285" w:rsidRDefault="00D13862" w:rsidP="00D13862">
      <w:pPr>
        <w:rPr>
          <w:sz w:val="22"/>
          <w:lang w:val="es-ES"/>
        </w:rPr>
      </w:pPr>
      <w:r w:rsidRPr="000B2285">
        <w:rPr>
          <w:sz w:val="22"/>
          <w:lang w:val="es-ES"/>
        </w:rPr>
        <w:t>La primera mitad del siglo pasado se caracterizo por el desarrollo de dos guerras mundiales que al involucrar varios países (directa o indirectamente) dieron como consecuencia  varios cambios en la división política de Europa principalmente:</w:t>
      </w:r>
    </w:p>
    <w:p w:rsidR="00D13862" w:rsidRPr="000B2285" w:rsidRDefault="00D13862" w:rsidP="00D13862">
      <w:pPr>
        <w:pStyle w:val="Prrafodelista"/>
        <w:numPr>
          <w:ilvl w:val="0"/>
          <w:numId w:val="3"/>
        </w:numPr>
        <w:rPr>
          <w:sz w:val="22"/>
          <w:lang w:val="es-ES"/>
        </w:rPr>
      </w:pPr>
      <w:r w:rsidRPr="000B2285">
        <w:rPr>
          <w:sz w:val="22"/>
          <w:lang w:val="es-ES"/>
        </w:rPr>
        <w:t>La Primer Guerra Mundial (1914 a 1918)</w:t>
      </w:r>
    </w:p>
    <w:p w:rsidR="00D13862" w:rsidRPr="000B2285" w:rsidRDefault="00D13862" w:rsidP="00D13862">
      <w:pPr>
        <w:pStyle w:val="Prrafodelista"/>
        <w:numPr>
          <w:ilvl w:val="0"/>
          <w:numId w:val="3"/>
        </w:numPr>
        <w:rPr>
          <w:sz w:val="22"/>
          <w:lang w:val="es-ES"/>
        </w:rPr>
      </w:pPr>
      <w:r w:rsidRPr="000B2285">
        <w:rPr>
          <w:sz w:val="22"/>
          <w:lang w:val="es-ES"/>
        </w:rPr>
        <w:t>La Segunda Guerra Mundial  (1939 a 1945)</w:t>
      </w:r>
    </w:p>
    <w:p w:rsidR="00D13862" w:rsidRPr="000B2285" w:rsidRDefault="00D13862" w:rsidP="00D13862">
      <w:pPr>
        <w:rPr>
          <w:sz w:val="22"/>
          <w:lang w:val="es-ES"/>
        </w:rPr>
      </w:pPr>
      <w:r w:rsidRPr="000B2285">
        <w:rPr>
          <w:sz w:val="22"/>
          <w:lang w:val="es-ES"/>
        </w:rPr>
        <w:t>Durante el periodo de entreguerras, Alemania adopto una política expansionista  y fue anexando paulatinamente, tierras de países vecinos como Francia, Checoslovaquia y Polonia. El avance alemán sobre territorio polaco, en 1939, represento el comienzo de la Segunda Guerra Mundial al desatar la reacción de Francia y Reino Unido quienes le declaran la guerra. Junto a estos dos países lucharon Estados Unidos y la Unión Soviética que constituían el bando de los “Aliados”, enfrentados a Alemania, Italia, Japón  que conformaron el bando del “Eje”.</w:t>
      </w:r>
    </w:p>
    <w:p w:rsidR="00D13862" w:rsidRPr="000B2285" w:rsidRDefault="00D13862" w:rsidP="00D13862">
      <w:pPr>
        <w:rPr>
          <w:sz w:val="22"/>
          <w:u w:val="single"/>
          <w:lang w:val="es-ES"/>
        </w:rPr>
      </w:pPr>
      <w:r w:rsidRPr="000B2285">
        <w:rPr>
          <w:sz w:val="22"/>
          <w:u w:val="single"/>
          <w:lang w:val="es-ES"/>
        </w:rPr>
        <w:t xml:space="preserve">EL MUNDO BIPOLAR </w:t>
      </w:r>
    </w:p>
    <w:p w:rsidR="00D13862" w:rsidRPr="000B2285" w:rsidRDefault="00D13862" w:rsidP="00D13862">
      <w:pPr>
        <w:rPr>
          <w:sz w:val="22"/>
          <w:lang w:val="es-ES"/>
        </w:rPr>
      </w:pPr>
      <w:r w:rsidRPr="000B2285">
        <w:rPr>
          <w:sz w:val="22"/>
          <w:lang w:val="es-ES"/>
        </w:rPr>
        <w:t xml:space="preserve">Dos de los vencedores de la Segunda Guerra Mundial, la Unión Soviética y Estados Unidos, emergieron como potencias o polos de liderazgo mundial, sostenidos en gran parte por enormes y poderosos aparatos militares. </w:t>
      </w:r>
    </w:p>
    <w:p w:rsidR="00D13862" w:rsidRPr="000B2285" w:rsidRDefault="00D13862" w:rsidP="00D13862">
      <w:pPr>
        <w:rPr>
          <w:sz w:val="22"/>
          <w:lang w:val="es-ES"/>
        </w:rPr>
      </w:pPr>
      <w:r w:rsidRPr="000B2285">
        <w:rPr>
          <w:sz w:val="22"/>
          <w:lang w:val="es-ES"/>
        </w:rPr>
        <w:t>Cada uno de estas potencias representaba  modelos sociales y económicos muy diferentes entre sí y ambos competían por alcanzar la dominación del mundo. Si bien estas dos potencias nunca llegaron a la guerra en forma directa, se desarrollo una carrera armamentista que coloco al mundo en un estado de tensión permanente por  la gravedad de los conflictos que existían entre  ambas potencias.</w:t>
      </w:r>
    </w:p>
    <w:p w:rsidR="00D13862" w:rsidRPr="000B2285" w:rsidRDefault="00D13862" w:rsidP="00D13862">
      <w:pPr>
        <w:rPr>
          <w:sz w:val="22"/>
          <w:lang w:val="es-ES"/>
        </w:rPr>
      </w:pPr>
      <w:r w:rsidRPr="000B2285">
        <w:rPr>
          <w:sz w:val="22"/>
          <w:lang w:val="es-ES"/>
        </w:rPr>
        <w:t xml:space="preserve">Esta etapa, que se extendió entre 1945 y 1990 se conoce como “Guerra Fría”, la cual fue un enfrentamiento que tuvo lugar en lo político, ideológico, económico, social, tecnológico, militar, e informativo. </w:t>
      </w:r>
    </w:p>
    <w:p w:rsidR="00D13862" w:rsidRPr="000B2285" w:rsidRDefault="004D034F" w:rsidP="00D13862">
      <w:pPr>
        <w:rPr>
          <w:sz w:val="22"/>
          <w:lang w:val="es-ES"/>
        </w:rPr>
      </w:pPr>
      <w:r w:rsidRPr="004D034F">
        <w:rPr>
          <w:noProof/>
          <w:sz w:val="22"/>
          <w:lang w:val="es-ES"/>
        </w:rPr>
        <w:lastRenderedPageBreak/>
        <w:pict>
          <v:shape id="_x0000_s1130" type="#_x0000_t202" style="position:absolute;margin-left:48.85pt;margin-top:1.25pt;width:329.4pt;height:241.7pt;z-index:251740160;mso-width-relative:margin;mso-height-relative:margin" stroked="f">
            <v:textbox style="mso-next-textbox:#_x0000_s1130">
              <w:txbxContent>
                <w:p w:rsidR="00D13862" w:rsidRDefault="00D13862" w:rsidP="00D13862">
                  <w:pPr>
                    <w:rPr>
                      <w:lang w:val="es-ES"/>
                    </w:rPr>
                  </w:pPr>
                  <w:r w:rsidRPr="00A57539">
                    <w:rPr>
                      <w:noProof/>
                      <w:lang w:eastAsia="es-AR"/>
                    </w:rPr>
                    <w:drawing>
                      <wp:inline distT="0" distB="0" distL="0" distR="0">
                        <wp:extent cx="3703554" cy="2891816"/>
                        <wp:effectExtent l="19050" t="19050" r="11196" b="22834"/>
                        <wp:docPr id="21" name="il_fi" descr="http://3.bp.blogspot.com/-nP_s9Qp-AmY/TZRw0R9SoVI/AAAAAAAAAJQ/X06bjMg2W84/s1600/Dibuj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3.bp.blogspot.com/-nP_s9Qp-AmY/TZRw0R9SoVI/AAAAAAAAAJQ/X06bjMg2W84/s1600/Dibujo.JPG"/>
                                <pic:cNvPicPr>
                                  <a:picLocks noChangeAspect="1" noChangeArrowheads="1"/>
                                </pic:cNvPicPr>
                              </pic:nvPicPr>
                              <pic:blipFill>
                                <a:blip r:embed="rId17"/>
                                <a:stretch>
                                  <a:fillRect/>
                                </a:stretch>
                              </pic:blipFill>
                              <pic:spPr bwMode="auto">
                                <a:xfrm>
                                  <a:off x="0" y="0"/>
                                  <a:ext cx="3703554" cy="2891816"/>
                                </a:xfrm>
                                <a:prstGeom prst="rect">
                                  <a:avLst/>
                                </a:prstGeom>
                                <a:noFill/>
                                <a:ln w="22225">
                                  <a:solidFill>
                                    <a:schemeClr val="accent2">
                                      <a:lumMod val="75000"/>
                                    </a:schemeClr>
                                  </a:solidFill>
                                </a:ln>
                              </pic:spPr>
                            </pic:pic>
                          </a:graphicData>
                        </a:graphic>
                      </wp:inline>
                    </w:drawing>
                  </w:r>
                </w:p>
              </w:txbxContent>
            </v:textbox>
          </v:shape>
        </w:pict>
      </w:r>
    </w:p>
    <w:p w:rsidR="00D13862" w:rsidRPr="000B2285" w:rsidRDefault="00D13862" w:rsidP="00D13862">
      <w:pPr>
        <w:rPr>
          <w:sz w:val="22"/>
          <w:lang w:val="es-ES"/>
        </w:rPr>
      </w:pPr>
    </w:p>
    <w:p w:rsidR="00D13862" w:rsidRPr="000B2285" w:rsidRDefault="00D13862" w:rsidP="00D13862">
      <w:pPr>
        <w:rPr>
          <w:sz w:val="22"/>
          <w:lang w:val="es-ES"/>
        </w:rPr>
      </w:pPr>
    </w:p>
    <w:p w:rsidR="00D13862" w:rsidRPr="000B2285" w:rsidRDefault="00D13862" w:rsidP="00D13862">
      <w:pPr>
        <w:rPr>
          <w:sz w:val="22"/>
          <w:lang w:val="es-ES"/>
        </w:rPr>
      </w:pPr>
    </w:p>
    <w:p w:rsidR="00D13862" w:rsidRPr="000B2285" w:rsidRDefault="00D13862" w:rsidP="00D13862">
      <w:pPr>
        <w:rPr>
          <w:sz w:val="22"/>
          <w:lang w:val="es-ES"/>
        </w:rPr>
      </w:pPr>
    </w:p>
    <w:p w:rsidR="00D13862" w:rsidRPr="000B2285" w:rsidRDefault="00D13862" w:rsidP="00D13862">
      <w:pPr>
        <w:rPr>
          <w:sz w:val="22"/>
          <w:lang w:val="es-ES"/>
        </w:rPr>
      </w:pPr>
    </w:p>
    <w:p w:rsidR="00D13862" w:rsidRPr="000B2285" w:rsidRDefault="00D13862" w:rsidP="00D13862">
      <w:pPr>
        <w:rPr>
          <w:sz w:val="22"/>
          <w:lang w:val="es-ES"/>
        </w:rPr>
      </w:pPr>
    </w:p>
    <w:p w:rsidR="00D13862" w:rsidRPr="000B2285" w:rsidRDefault="00D13862" w:rsidP="00D13862">
      <w:pPr>
        <w:rPr>
          <w:sz w:val="22"/>
          <w:lang w:val="es-ES"/>
        </w:rPr>
      </w:pPr>
    </w:p>
    <w:p w:rsidR="00D13862" w:rsidRDefault="00D13862" w:rsidP="00D13862">
      <w:pPr>
        <w:rPr>
          <w:sz w:val="22"/>
          <w:lang w:val="es-ES"/>
        </w:rPr>
      </w:pPr>
    </w:p>
    <w:p w:rsidR="00D13862" w:rsidRPr="000B2285" w:rsidRDefault="00D13862" w:rsidP="00D13862">
      <w:pPr>
        <w:rPr>
          <w:sz w:val="22"/>
          <w:lang w:val="es-ES"/>
        </w:rPr>
      </w:pPr>
    </w:p>
    <w:p w:rsidR="00D13862" w:rsidRPr="000B2285" w:rsidRDefault="00D13862" w:rsidP="00D13862">
      <w:pPr>
        <w:rPr>
          <w:sz w:val="22"/>
          <w:lang w:val="es-ES"/>
        </w:rPr>
      </w:pPr>
      <w:r w:rsidRPr="000B2285">
        <w:rPr>
          <w:sz w:val="22"/>
          <w:lang w:val="es-ES"/>
        </w:rPr>
        <w:t xml:space="preserve">Estas dos potencias se limitaron a actuar como «ejes» influyentes de poder en el contexto internacional, cooperando económica y militarmente con los países aliados o satélites de un bloque contra las naciones del otro bloque. </w:t>
      </w:r>
    </w:p>
    <w:p w:rsidR="00D13862" w:rsidRPr="000B2285" w:rsidRDefault="00D13862" w:rsidP="00D13862">
      <w:pPr>
        <w:rPr>
          <w:sz w:val="22"/>
          <w:lang w:val="es-ES"/>
        </w:rPr>
      </w:pPr>
      <w:r w:rsidRPr="000B2285">
        <w:rPr>
          <w:sz w:val="22"/>
          <w:lang w:val="es-ES"/>
        </w:rPr>
        <w:t>Tanto EE.UU como la URSS (Unión de Republicas Soviéticas Socialistas) deseaban implantar su modelo de gobierno en todo el planeta y propiciaron dos sistemas económicos distintos:</w:t>
      </w:r>
    </w:p>
    <w:p w:rsidR="00D13862" w:rsidRPr="000B2285" w:rsidRDefault="00D13862" w:rsidP="00D13862">
      <w:pPr>
        <w:pStyle w:val="Prrafodelista"/>
        <w:numPr>
          <w:ilvl w:val="0"/>
          <w:numId w:val="4"/>
        </w:numPr>
        <w:rPr>
          <w:sz w:val="22"/>
          <w:lang w:val="es-ES"/>
        </w:rPr>
      </w:pPr>
      <w:r w:rsidRPr="000B2285">
        <w:rPr>
          <w:sz w:val="22"/>
          <w:u w:val="single"/>
          <w:lang w:val="es-ES"/>
        </w:rPr>
        <w:t>Sistema o Modelo  Capitalista</w:t>
      </w:r>
      <w:r w:rsidRPr="000B2285">
        <w:rPr>
          <w:sz w:val="22"/>
          <w:lang w:val="es-ES"/>
        </w:rPr>
        <w:t>: estaba liderado por Estados Unidos e influyo en la parte occidental del mundo (rodeando el Atlántico Norte). En Europa Occidental, eran partidarios de este modelo Reino Unido, Francia, España, Portugal, Alemania Occidental, Bélgica, Holanda, Austria, Italia. En América prácticamente todos respondieron a la influencia norteamericana, excepto Cuba.</w:t>
      </w:r>
    </w:p>
    <w:p w:rsidR="00D13862" w:rsidRPr="000B2285" w:rsidRDefault="00D13862" w:rsidP="00D13862">
      <w:pPr>
        <w:pStyle w:val="Prrafodelista"/>
        <w:rPr>
          <w:sz w:val="22"/>
          <w:lang w:val="es-ES"/>
        </w:rPr>
      </w:pPr>
      <w:r w:rsidRPr="000B2285">
        <w:rPr>
          <w:sz w:val="22"/>
          <w:lang w:val="es-ES"/>
        </w:rPr>
        <w:lastRenderedPageBreak/>
        <w:t>El objetivo del modelo capitalista es obtener ganancias con el libre juego de la oferta  (productores o vendedores de los bienes y servicios) y la demanda (compradores o consumidores). Por eso a este tipo de organización económica se la llama también “economía de mercado”.</w:t>
      </w:r>
    </w:p>
    <w:p w:rsidR="00D13862" w:rsidRPr="000B2285" w:rsidRDefault="00D13862" w:rsidP="00D13862">
      <w:pPr>
        <w:pStyle w:val="Prrafodelista"/>
        <w:rPr>
          <w:sz w:val="22"/>
          <w:lang w:val="es-ES"/>
        </w:rPr>
      </w:pPr>
      <w:r w:rsidRPr="000B2285">
        <w:rPr>
          <w:sz w:val="22"/>
          <w:lang w:val="es-ES"/>
        </w:rPr>
        <w:t>El Capitalismo defiende la propiedad privada de los medios de producción, pasando a ser las grandes empresas los principales actores económicos, y no el Estado.</w:t>
      </w:r>
    </w:p>
    <w:p w:rsidR="00D13862" w:rsidRPr="000B2285" w:rsidRDefault="00D13862" w:rsidP="00D13862">
      <w:pPr>
        <w:pStyle w:val="Prrafodelista"/>
        <w:rPr>
          <w:sz w:val="22"/>
          <w:lang w:val="es-ES"/>
        </w:rPr>
      </w:pPr>
      <w:r w:rsidRPr="000B2285">
        <w:rPr>
          <w:sz w:val="22"/>
          <w:lang w:val="es-ES"/>
        </w:rPr>
        <w:t>Se suele apuntar como aspecto positivo del Capitalismo la defensa de las libertades individuales, del sistema democrático con el libre ejercicio de  varios partidos políticos y el impulsar la iniciativa de progreso de individuos y empresas.</w:t>
      </w:r>
    </w:p>
    <w:p w:rsidR="00D13862" w:rsidRPr="000B2285" w:rsidRDefault="00D13862" w:rsidP="00D13862">
      <w:pPr>
        <w:pStyle w:val="Prrafodelista"/>
        <w:rPr>
          <w:sz w:val="22"/>
          <w:lang w:val="es-ES"/>
        </w:rPr>
      </w:pPr>
      <w:r w:rsidRPr="000B2285">
        <w:rPr>
          <w:sz w:val="22"/>
          <w:lang w:val="es-ES"/>
        </w:rPr>
        <w:t>Generalmente se critica al Capitalismo de acentuar la desigualdad social, de que se crea una gran diferencia entre la clase alta y la clase baja.</w:t>
      </w:r>
    </w:p>
    <w:p w:rsidR="00D13862" w:rsidRPr="000B2285" w:rsidRDefault="00D13862" w:rsidP="00D13862">
      <w:pPr>
        <w:pStyle w:val="Prrafodelista"/>
        <w:rPr>
          <w:sz w:val="22"/>
          <w:lang w:val="es-ES"/>
        </w:rPr>
      </w:pPr>
    </w:p>
    <w:p w:rsidR="00D13862" w:rsidRPr="000B2285" w:rsidRDefault="00D13862" w:rsidP="00D13862">
      <w:pPr>
        <w:pStyle w:val="Prrafodelista"/>
        <w:numPr>
          <w:ilvl w:val="0"/>
          <w:numId w:val="4"/>
        </w:numPr>
        <w:rPr>
          <w:sz w:val="22"/>
          <w:lang w:val="es-ES"/>
        </w:rPr>
      </w:pPr>
      <w:r w:rsidRPr="000B2285">
        <w:rPr>
          <w:sz w:val="22"/>
          <w:u w:val="single"/>
          <w:lang w:val="es-ES"/>
        </w:rPr>
        <w:t>Sistema o Modelo Socialista</w:t>
      </w:r>
      <w:r w:rsidRPr="000B2285">
        <w:rPr>
          <w:sz w:val="22"/>
          <w:lang w:val="es-ES"/>
        </w:rPr>
        <w:t>: durante el periodo conocido como bipolar, el sistema socialista era liderado por la URSS que expandió su influencia, principalmente en el sector oriental del mundo.</w:t>
      </w:r>
    </w:p>
    <w:p w:rsidR="00D13862" w:rsidRPr="000B2285" w:rsidRDefault="00D13862" w:rsidP="00D13862">
      <w:pPr>
        <w:pStyle w:val="Prrafodelista"/>
        <w:rPr>
          <w:sz w:val="22"/>
          <w:lang w:val="es-ES"/>
        </w:rPr>
      </w:pPr>
      <w:r w:rsidRPr="000B2285">
        <w:rPr>
          <w:sz w:val="22"/>
          <w:lang w:val="es-ES"/>
        </w:rPr>
        <w:t>En Europa eran socialistas en ese momento los países del sector Oriental o Países del Este como  Rumania. Bulgaria, Hungría, Yugoslavia, Checoslovaquia, Polonia, Albania, Alemania Oriental.</w:t>
      </w:r>
    </w:p>
    <w:p w:rsidR="00D13862" w:rsidRDefault="00D13862" w:rsidP="00D13862">
      <w:pPr>
        <w:pStyle w:val="Prrafodelista"/>
        <w:rPr>
          <w:lang w:val="es-ES"/>
        </w:rPr>
      </w:pPr>
      <w:r w:rsidRPr="000B2285">
        <w:rPr>
          <w:sz w:val="22"/>
          <w:lang w:val="es-ES"/>
        </w:rPr>
        <w:t>El Socialismo tiene como objetivo eli</w:t>
      </w:r>
      <w:r>
        <w:rPr>
          <w:lang w:val="es-ES"/>
        </w:rPr>
        <w:t>minar la diferencia entre las clases sociales, por lo cual recurre a que los medios de producción sean del Estado. La propiedad es estatal (gobierno) o colectiva (conjunto de personas).</w:t>
      </w:r>
    </w:p>
    <w:p w:rsidR="00D13862" w:rsidRPr="000B2285" w:rsidRDefault="00D13862" w:rsidP="00D13862">
      <w:pPr>
        <w:pStyle w:val="Prrafodelista"/>
        <w:rPr>
          <w:sz w:val="22"/>
          <w:lang w:val="es-ES"/>
        </w:rPr>
      </w:pPr>
      <w:r>
        <w:rPr>
          <w:lang w:val="es-ES"/>
        </w:rPr>
        <w:t xml:space="preserve">Al ser el Estado el único dueño de los bienes de producción (de los recursos naturales, las fábricas, herramientas y maquinarias, los medios de transporte, los servicios sociales como escuelas, hospitales, etc.), puede proyectar la </w:t>
      </w:r>
      <w:r w:rsidRPr="000B2285">
        <w:rPr>
          <w:sz w:val="22"/>
          <w:lang w:val="es-ES"/>
        </w:rPr>
        <w:t>economía por varios años, por lo que se afirma que estos países tienen una “Economía centralmente planificada”. El gobierno puede planificar que producir, en qué cantidad y cuanto le pagara a cada trabajador. De esta manera el único empleador es el Estado.</w:t>
      </w:r>
    </w:p>
    <w:p w:rsidR="00D13862" w:rsidRPr="000B2285" w:rsidRDefault="00D13862" w:rsidP="00D13862">
      <w:pPr>
        <w:pStyle w:val="Prrafodelista"/>
        <w:rPr>
          <w:sz w:val="22"/>
          <w:lang w:val="es-ES"/>
        </w:rPr>
      </w:pPr>
      <w:r w:rsidRPr="000B2285">
        <w:rPr>
          <w:sz w:val="22"/>
          <w:lang w:val="es-ES"/>
        </w:rPr>
        <w:lastRenderedPageBreak/>
        <w:t>Se suele elogiar al sistema socialista por mejorar el nivel de vida de la clase baja de la sociedad, garantizándole el acceso al trabajo, a la alimentación, a la educación pública y a los servicios sanitarios.</w:t>
      </w:r>
    </w:p>
    <w:p w:rsidR="00D13862" w:rsidRPr="000B2285" w:rsidRDefault="00D13862" w:rsidP="00D13862">
      <w:pPr>
        <w:pStyle w:val="Prrafodelista"/>
        <w:rPr>
          <w:sz w:val="22"/>
          <w:lang w:val="es-ES"/>
        </w:rPr>
      </w:pPr>
      <w:r w:rsidRPr="000B2285">
        <w:rPr>
          <w:sz w:val="22"/>
          <w:lang w:val="es-ES"/>
        </w:rPr>
        <w:t xml:space="preserve">Normalmente se critica al Socialismo por desconocer las libertades individuales como la libertad de expresión o el derecho a la propiedad privada o la libre asociación política. </w:t>
      </w:r>
    </w:p>
    <w:p w:rsidR="00D13862" w:rsidRDefault="00D13862" w:rsidP="00D13862">
      <w:pPr>
        <w:pStyle w:val="Prrafodelista"/>
        <w:rPr>
          <w:lang w:val="es-ES"/>
        </w:rPr>
      </w:pPr>
    </w:p>
    <w:p w:rsidR="00D13862" w:rsidRPr="00B5041A" w:rsidRDefault="00D13862" w:rsidP="00D13862">
      <w:pPr>
        <w:rPr>
          <w:color w:val="000000" w:themeColor="text1"/>
          <w:u w:val="single"/>
          <w:lang w:val="es-ES"/>
        </w:rPr>
      </w:pPr>
      <w:r w:rsidRPr="00B5041A">
        <w:rPr>
          <w:color w:val="000000" w:themeColor="text1"/>
          <w:u w:val="single"/>
          <w:lang w:val="es-ES"/>
        </w:rPr>
        <w:t>LA DISOLUCIÓN DE LA UNIÓN SOVIÉTICA: UN MUNDO UNIPOLAR</w:t>
      </w:r>
    </w:p>
    <w:p w:rsidR="00D13862" w:rsidRPr="000B2285" w:rsidRDefault="00D13862" w:rsidP="00D13862">
      <w:pPr>
        <w:rPr>
          <w:sz w:val="22"/>
          <w:lang w:val="es-ES"/>
        </w:rPr>
      </w:pPr>
      <w:r w:rsidRPr="000B2285">
        <w:rPr>
          <w:sz w:val="22"/>
          <w:lang w:val="es-ES"/>
        </w:rPr>
        <w:t>Durante la Guerra Fría, la URSS conformaba un inmenso país de 22 .000.000 de Km</w:t>
      </w:r>
      <w:r w:rsidRPr="000B2285">
        <w:rPr>
          <w:sz w:val="22"/>
          <w:vertAlign w:val="superscript"/>
          <w:lang w:val="es-ES"/>
        </w:rPr>
        <w:t>2</w:t>
      </w:r>
      <w:r w:rsidRPr="000B2285">
        <w:rPr>
          <w:sz w:val="22"/>
          <w:lang w:val="es-ES"/>
        </w:rPr>
        <w:t xml:space="preserve">, que se extendía entre Europa y Asia. Se dividía políticamente en 15 republicas. </w:t>
      </w:r>
    </w:p>
    <w:p w:rsidR="00D13862" w:rsidRDefault="00D13862" w:rsidP="00D13862">
      <w:pPr>
        <w:rPr>
          <w:sz w:val="22"/>
          <w:lang w:val="es-ES"/>
        </w:rPr>
      </w:pPr>
      <w:r w:rsidRPr="000B2285">
        <w:rPr>
          <w:sz w:val="22"/>
          <w:lang w:val="es-ES"/>
        </w:rPr>
        <w:t>La Unión Soviética ejerció una gran influencia en varios países de Europa del Este, como por ejemplo en Rumania, Bulgaria, o Checoslovaquia. Este avance produjo reacciones adversas en las poblaciones de los países ocupados o controlados, lo cual llevo a levantamientos populares.</w:t>
      </w:r>
    </w:p>
    <w:p w:rsidR="00D13862" w:rsidRPr="000B2285" w:rsidRDefault="00D13862" w:rsidP="00D13862">
      <w:pPr>
        <w:rPr>
          <w:sz w:val="22"/>
          <w:lang w:val="es-ES"/>
        </w:rPr>
      </w:pPr>
      <w:r w:rsidRPr="000B2285">
        <w:rPr>
          <w:sz w:val="22"/>
          <w:lang w:val="es-ES"/>
        </w:rPr>
        <w:t xml:space="preserve">Por otra parte, desde 1985, comenzaron a producirse reformas políticas y económicas en la Unión Soviética. El entonces presidente soviético, </w:t>
      </w:r>
      <w:proofErr w:type="spellStart"/>
      <w:r w:rsidRPr="000B2285">
        <w:rPr>
          <w:sz w:val="22"/>
          <w:lang w:val="es-ES"/>
        </w:rPr>
        <w:t>Mijail</w:t>
      </w:r>
      <w:proofErr w:type="spellEnd"/>
      <w:r w:rsidRPr="000B2285">
        <w:rPr>
          <w:sz w:val="22"/>
          <w:lang w:val="es-ES"/>
        </w:rPr>
        <w:t xml:space="preserve"> Gorvachov, programo una serie de medidas  de apertura económica  (Perestroika) y políticas (Glasnost).</w:t>
      </w:r>
    </w:p>
    <w:p w:rsidR="00D13862" w:rsidRDefault="00D13862" w:rsidP="00D13862">
      <w:pPr>
        <w:rPr>
          <w:sz w:val="22"/>
          <w:lang w:val="es-ES"/>
        </w:rPr>
      </w:pPr>
      <w:r w:rsidRPr="000B2285">
        <w:rPr>
          <w:sz w:val="22"/>
          <w:lang w:val="es-ES"/>
        </w:rPr>
        <w:t>La Perestroika (significa “reestructuración”) tuvo como objetivo  preservar el sistema socialista pero con un cierto espíritu de empresa e innovación. Se permitió el ingreso de capital privado extranjero, se subieron los sueldos, se vendieron (privatización) empresas soviéticas, se reformo la actividad bancaria, se otorgaron créditos individuales.</w:t>
      </w:r>
    </w:p>
    <w:p w:rsidR="00D13862" w:rsidRDefault="00D13862" w:rsidP="00D13862">
      <w:pPr>
        <w:rPr>
          <w:lang w:val="es-ES"/>
        </w:rPr>
      </w:pPr>
      <w:r w:rsidRPr="000B2285">
        <w:rPr>
          <w:sz w:val="22"/>
          <w:lang w:val="es-ES"/>
        </w:rPr>
        <w:t>Simultáneamente, se produce la “Glasnost” (significa transparencia, franqueza) que pretendía liberar el sistema político, que sus detractores acusaban de estar férreamente controlado por el Partido Comunista. Los medios de comunicación obtuvieron mayor libertad para criticar al gobierno, se liberaron presos políticos, se abrieron al público archivos secretos  del gobierno.</w:t>
      </w:r>
    </w:p>
    <w:p w:rsidR="00D13862" w:rsidRDefault="004D034F" w:rsidP="00D13862">
      <w:pPr>
        <w:rPr>
          <w:lang w:val="es-ES"/>
        </w:rPr>
      </w:pPr>
      <w:r w:rsidRPr="004D034F">
        <w:rPr>
          <w:noProof/>
          <w:lang w:val="es-ES"/>
        </w:rPr>
        <w:lastRenderedPageBreak/>
        <w:pict>
          <v:shape id="_x0000_s1131" type="#_x0000_t202" style="position:absolute;margin-left:291.95pt;margin-top:15.45pt;width:116.15pt;height:261pt;z-index:251741184;mso-position-horizontal-relative:margin;mso-width-relative:margin;mso-height-relative:margin" strokeweight="1.25pt">
            <v:textbox>
              <w:txbxContent>
                <w:p w:rsidR="00D13862" w:rsidRDefault="00D13862" w:rsidP="00D13862">
                  <w:pPr>
                    <w:pStyle w:val="Prrafodelista"/>
                    <w:numPr>
                      <w:ilvl w:val="0"/>
                      <w:numId w:val="6"/>
                    </w:numPr>
                    <w:rPr>
                      <w:lang w:val="es-ES"/>
                    </w:rPr>
                  </w:pPr>
                  <w:r>
                    <w:rPr>
                      <w:lang w:val="es-ES"/>
                    </w:rPr>
                    <w:t>Armenia</w:t>
                  </w:r>
                </w:p>
                <w:p w:rsidR="00D13862" w:rsidRDefault="00D13862" w:rsidP="00D13862">
                  <w:pPr>
                    <w:pStyle w:val="Prrafodelista"/>
                    <w:numPr>
                      <w:ilvl w:val="0"/>
                      <w:numId w:val="6"/>
                    </w:numPr>
                    <w:rPr>
                      <w:lang w:val="es-ES"/>
                    </w:rPr>
                  </w:pPr>
                  <w:r>
                    <w:rPr>
                      <w:lang w:val="es-ES"/>
                    </w:rPr>
                    <w:t>Azerbaiyán</w:t>
                  </w:r>
                </w:p>
                <w:p w:rsidR="00D13862" w:rsidRDefault="00D13862" w:rsidP="00D13862">
                  <w:pPr>
                    <w:pStyle w:val="Prrafodelista"/>
                    <w:numPr>
                      <w:ilvl w:val="0"/>
                      <w:numId w:val="6"/>
                    </w:numPr>
                    <w:rPr>
                      <w:lang w:val="es-ES"/>
                    </w:rPr>
                  </w:pPr>
                  <w:r>
                    <w:rPr>
                      <w:lang w:val="es-ES"/>
                    </w:rPr>
                    <w:t>Bielorrusia</w:t>
                  </w:r>
                </w:p>
                <w:p w:rsidR="00D13862" w:rsidRDefault="00D13862" w:rsidP="00D13862">
                  <w:pPr>
                    <w:pStyle w:val="Prrafodelista"/>
                    <w:numPr>
                      <w:ilvl w:val="0"/>
                      <w:numId w:val="6"/>
                    </w:numPr>
                    <w:rPr>
                      <w:lang w:val="es-ES"/>
                    </w:rPr>
                  </w:pPr>
                  <w:r>
                    <w:rPr>
                      <w:lang w:val="es-ES"/>
                    </w:rPr>
                    <w:t>Estonia</w:t>
                  </w:r>
                </w:p>
                <w:p w:rsidR="00D13862" w:rsidRDefault="00D13862" w:rsidP="00D13862">
                  <w:pPr>
                    <w:pStyle w:val="Prrafodelista"/>
                    <w:numPr>
                      <w:ilvl w:val="0"/>
                      <w:numId w:val="6"/>
                    </w:numPr>
                    <w:rPr>
                      <w:lang w:val="es-ES"/>
                    </w:rPr>
                  </w:pPr>
                  <w:r>
                    <w:rPr>
                      <w:lang w:val="es-ES"/>
                    </w:rPr>
                    <w:t>Georgia</w:t>
                  </w:r>
                </w:p>
                <w:p w:rsidR="00D13862" w:rsidRDefault="00D13862" w:rsidP="00D13862">
                  <w:pPr>
                    <w:pStyle w:val="Prrafodelista"/>
                    <w:numPr>
                      <w:ilvl w:val="0"/>
                      <w:numId w:val="6"/>
                    </w:numPr>
                    <w:rPr>
                      <w:lang w:val="es-ES"/>
                    </w:rPr>
                  </w:pPr>
                  <w:r>
                    <w:rPr>
                      <w:lang w:val="es-ES"/>
                    </w:rPr>
                    <w:t>Kazajistán</w:t>
                  </w:r>
                </w:p>
                <w:p w:rsidR="00D13862" w:rsidRDefault="00D13862" w:rsidP="00D13862">
                  <w:pPr>
                    <w:pStyle w:val="Prrafodelista"/>
                    <w:numPr>
                      <w:ilvl w:val="0"/>
                      <w:numId w:val="6"/>
                    </w:numPr>
                    <w:rPr>
                      <w:lang w:val="es-ES"/>
                    </w:rPr>
                  </w:pPr>
                  <w:r>
                    <w:rPr>
                      <w:lang w:val="es-ES"/>
                    </w:rPr>
                    <w:t>Kirguistán</w:t>
                  </w:r>
                </w:p>
                <w:p w:rsidR="00D13862" w:rsidRDefault="00D13862" w:rsidP="00D13862">
                  <w:pPr>
                    <w:pStyle w:val="Prrafodelista"/>
                    <w:numPr>
                      <w:ilvl w:val="0"/>
                      <w:numId w:val="6"/>
                    </w:numPr>
                    <w:rPr>
                      <w:lang w:val="es-ES"/>
                    </w:rPr>
                  </w:pPr>
                  <w:r>
                    <w:rPr>
                      <w:lang w:val="es-ES"/>
                    </w:rPr>
                    <w:t>Letonia</w:t>
                  </w:r>
                </w:p>
                <w:p w:rsidR="00D13862" w:rsidRDefault="00D13862" w:rsidP="00D13862">
                  <w:pPr>
                    <w:pStyle w:val="Prrafodelista"/>
                    <w:numPr>
                      <w:ilvl w:val="0"/>
                      <w:numId w:val="6"/>
                    </w:numPr>
                    <w:rPr>
                      <w:lang w:val="es-ES"/>
                    </w:rPr>
                  </w:pPr>
                  <w:r>
                    <w:rPr>
                      <w:lang w:val="es-ES"/>
                    </w:rPr>
                    <w:t>Lituania</w:t>
                  </w:r>
                </w:p>
                <w:p w:rsidR="00D13862" w:rsidRDefault="00D13862" w:rsidP="00D13862">
                  <w:pPr>
                    <w:pStyle w:val="Prrafodelista"/>
                    <w:numPr>
                      <w:ilvl w:val="0"/>
                      <w:numId w:val="6"/>
                    </w:numPr>
                    <w:rPr>
                      <w:lang w:val="es-ES"/>
                    </w:rPr>
                  </w:pPr>
                  <w:r>
                    <w:rPr>
                      <w:lang w:val="es-ES"/>
                    </w:rPr>
                    <w:t>Moldavia</w:t>
                  </w:r>
                </w:p>
                <w:p w:rsidR="00D13862" w:rsidRDefault="00D13862" w:rsidP="00D13862">
                  <w:pPr>
                    <w:pStyle w:val="Prrafodelista"/>
                    <w:numPr>
                      <w:ilvl w:val="0"/>
                      <w:numId w:val="6"/>
                    </w:numPr>
                    <w:rPr>
                      <w:lang w:val="es-ES"/>
                    </w:rPr>
                  </w:pPr>
                  <w:r>
                    <w:rPr>
                      <w:lang w:val="es-ES"/>
                    </w:rPr>
                    <w:t>Rusia</w:t>
                  </w:r>
                </w:p>
                <w:p w:rsidR="00D13862" w:rsidRDefault="00D13862" w:rsidP="00D13862">
                  <w:pPr>
                    <w:pStyle w:val="Prrafodelista"/>
                    <w:numPr>
                      <w:ilvl w:val="0"/>
                      <w:numId w:val="6"/>
                    </w:numPr>
                    <w:rPr>
                      <w:lang w:val="es-ES"/>
                    </w:rPr>
                  </w:pPr>
                  <w:r>
                    <w:rPr>
                      <w:lang w:val="es-ES"/>
                    </w:rPr>
                    <w:t>Tayikistán</w:t>
                  </w:r>
                </w:p>
                <w:p w:rsidR="00D13862" w:rsidRDefault="00D13862" w:rsidP="00D13862">
                  <w:pPr>
                    <w:pStyle w:val="Prrafodelista"/>
                    <w:numPr>
                      <w:ilvl w:val="0"/>
                      <w:numId w:val="6"/>
                    </w:numPr>
                    <w:rPr>
                      <w:lang w:val="es-ES"/>
                    </w:rPr>
                  </w:pPr>
                  <w:r>
                    <w:rPr>
                      <w:lang w:val="es-ES"/>
                    </w:rPr>
                    <w:t>Turkmenistán</w:t>
                  </w:r>
                </w:p>
                <w:p w:rsidR="00D13862" w:rsidRDefault="00D13862" w:rsidP="00D13862">
                  <w:pPr>
                    <w:pStyle w:val="Prrafodelista"/>
                    <w:numPr>
                      <w:ilvl w:val="0"/>
                      <w:numId w:val="6"/>
                    </w:numPr>
                    <w:rPr>
                      <w:lang w:val="es-ES"/>
                    </w:rPr>
                  </w:pPr>
                  <w:r>
                    <w:rPr>
                      <w:lang w:val="es-ES"/>
                    </w:rPr>
                    <w:t>Ucrania</w:t>
                  </w:r>
                </w:p>
                <w:p w:rsidR="00D13862" w:rsidRPr="00C717EE" w:rsidRDefault="00D13862" w:rsidP="00D13862">
                  <w:pPr>
                    <w:pStyle w:val="Prrafodelista"/>
                    <w:numPr>
                      <w:ilvl w:val="0"/>
                      <w:numId w:val="6"/>
                    </w:numPr>
                    <w:rPr>
                      <w:lang w:val="es-ES"/>
                    </w:rPr>
                  </w:pPr>
                  <w:r>
                    <w:rPr>
                      <w:lang w:val="es-ES"/>
                    </w:rPr>
                    <w:t>Uzbekistán</w:t>
                  </w:r>
                </w:p>
              </w:txbxContent>
            </v:textbox>
            <w10:wrap anchorx="margin"/>
          </v:shape>
        </w:pict>
      </w:r>
      <w:r w:rsidR="00D13862">
        <w:rPr>
          <w:noProof/>
          <w:color w:val="0000FF"/>
          <w:lang w:eastAsia="es-AR"/>
        </w:rPr>
        <w:drawing>
          <wp:inline distT="0" distB="0" distL="0" distR="0">
            <wp:extent cx="5305425" cy="3838575"/>
            <wp:effectExtent l="19050" t="19050" r="28575" b="28575"/>
            <wp:docPr id="22" name="Imagen 10" descr="Archivo:USSR Republics Numbered Alphabetically.pn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Archivo:USSR Republics Numbered Alphabetically.png">
                      <a:hlinkClick r:id="rId18"/>
                    </pic:cNvPr>
                    <pic:cNvPicPr>
                      <a:picLocks noChangeAspect="1" noChangeArrowheads="1"/>
                    </pic:cNvPicPr>
                  </pic:nvPicPr>
                  <pic:blipFill>
                    <a:blip r:embed="rId19" cstate="print"/>
                    <a:stretch>
                      <a:fillRect/>
                    </a:stretch>
                  </pic:blipFill>
                  <pic:spPr bwMode="auto">
                    <a:xfrm>
                      <a:off x="0" y="0"/>
                      <a:ext cx="5309259" cy="3841349"/>
                    </a:xfrm>
                    <a:prstGeom prst="rect">
                      <a:avLst/>
                    </a:prstGeom>
                    <a:noFill/>
                    <a:ln w="12700">
                      <a:solidFill>
                        <a:schemeClr val="tx1"/>
                      </a:solidFill>
                    </a:ln>
                  </pic:spPr>
                </pic:pic>
              </a:graphicData>
            </a:graphic>
          </wp:inline>
        </w:drawing>
      </w:r>
    </w:p>
    <w:p w:rsidR="00D13862" w:rsidRPr="000B2285" w:rsidRDefault="00D13862" w:rsidP="00D13862">
      <w:pPr>
        <w:rPr>
          <w:sz w:val="22"/>
          <w:lang w:val="es-ES"/>
        </w:rPr>
      </w:pPr>
    </w:p>
    <w:p w:rsidR="00D13862" w:rsidRPr="000B2285" w:rsidRDefault="00D13862" w:rsidP="00D13862">
      <w:pPr>
        <w:rPr>
          <w:sz w:val="22"/>
          <w:lang w:val="es-ES"/>
        </w:rPr>
      </w:pPr>
      <w:r w:rsidRPr="000B2285">
        <w:rPr>
          <w:sz w:val="22"/>
          <w:lang w:val="es-ES"/>
        </w:rPr>
        <w:t xml:space="preserve">La relajación del control gubernamental causó que el Partido Comunista perdiera influencia sobre los medios de comunicación. Pronto los medios masivos comenzaron a mostrar ante la población serios problemas sociales y económicos que el gobierno soviético había negado o minimizado históricamente. </w:t>
      </w:r>
    </w:p>
    <w:p w:rsidR="00D13862" w:rsidRPr="000B2285" w:rsidRDefault="00D13862" w:rsidP="00D13862">
      <w:pPr>
        <w:rPr>
          <w:sz w:val="22"/>
          <w:lang w:val="es-ES"/>
        </w:rPr>
      </w:pPr>
      <w:r w:rsidRPr="000B2285">
        <w:rPr>
          <w:sz w:val="22"/>
          <w:lang w:val="es-ES"/>
        </w:rPr>
        <w:t xml:space="preserve">Con la Glasnost, los grupos opositores  comenzaron rápidamente a ganar terreno en las elecciones para las asambleas regionales de las repúblicas soviéticas. Gorvachov dejaba de </w:t>
      </w:r>
      <w:r w:rsidRPr="000B2285">
        <w:rPr>
          <w:sz w:val="22"/>
          <w:lang w:val="es-ES"/>
        </w:rPr>
        <w:lastRenderedPageBreak/>
        <w:t xml:space="preserve">controlar el poder en el extenso territorio. Entre el 11 de marzo de 1990 y el 25 de diciembre de 1991 comenzaron a declarar su independencia cada una de las 15 republicas soviéticas. Se disolvía  el Estado socialista más grande del mundo. </w:t>
      </w:r>
    </w:p>
    <w:p w:rsidR="00D13862" w:rsidRPr="000B2285" w:rsidRDefault="00D13862" w:rsidP="00D13862">
      <w:pPr>
        <w:rPr>
          <w:sz w:val="22"/>
          <w:lang w:val="es-ES"/>
        </w:rPr>
      </w:pPr>
      <w:r w:rsidRPr="000B2285">
        <w:rPr>
          <w:sz w:val="22"/>
          <w:lang w:val="es-ES"/>
        </w:rPr>
        <w:t>¿Qué cambios se producen en el mapa político europeo tras la caída del bloque soviético? Mientras se producía la crisis soviética hubo una serie de cambios políticos en el resto de Europa:</w:t>
      </w:r>
    </w:p>
    <w:p w:rsidR="00D13862" w:rsidRPr="000B2285" w:rsidRDefault="00D13862" w:rsidP="00D13862">
      <w:pPr>
        <w:pStyle w:val="Prrafodelista"/>
        <w:numPr>
          <w:ilvl w:val="0"/>
          <w:numId w:val="9"/>
        </w:numPr>
        <w:rPr>
          <w:sz w:val="22"/>
          <w:lang w:val="es-ES"/>
        </w:rPr>
      </w:pPr>
      <w:r w:rsidRPr="000B2285">
        <w:rPr>
          <w:sz w:val="22"/>
          <w:lang w:val="es-ES"/>
        </w:rPr>
        <w:t>Se derribo el Muro de Berlín en 1989, uniendo los dos sectores de la ciudad.</w:t>
      </w:r>
    </w:p>
    <w:p w:rsidR="00D13862" w:rsidRPr="000B2285" w:rsidRDefault="00D13862" w:rsidP="00D13862">
      <w:pPr>
        <w:pStyle w:val="Prrafodelista"/>
        <w:numPr>
          <w:ilvl w:val="0"/>
          <w:numId w:val="9"/>
        </w:numPr>
        <w:rPr>
          <w:sz w:val="22"/>
          <w:lang w:val="es-ES"/>
        </w:rPr>
      </w:pPr>
      <w:r w:rsidRPr="000B2285">
        <w:rPr>
          <w:sz w:val="22"/>
          <w:lang w:val="es-ES"/>
        </w:rPr>
        <w:t>Se unifico Alemania que eligió como capital única la ciudad de Berlín</w:t>
      </w:r>
    </w:p>
    <w:p w:rsidR="00D13862" w:rsidRPr="000B2285" w:rsidRDefault="00D13862" w:rsidP="00D13862">
      <w:pPr>
        <w:pStyle w:val="Prrafodelista"/>
        <w:numPr>
          <w:ilvl w:val="0"/>
          <w:numId w:val="9"/>
        </w:numPr>
        <w:rPr>
          <w:sz w:val="22"/>
          <w:lang w:val="es-ES"/>
        </w:rPr>
      </w:pPr>
      <w:r w:rsidRPr="000B2285">
        <w:rPr>
          <w:sz w:val="22"/>
          <w:lang w:val="es-ES"/>
        </w:rPr>
        <w:t>Se disolvió Yugoslavia en un largo proceso que llevo varios años y guerras (Guerras de Croacia, Bosnia y Kosovo). De esta desintegración nacen seis Estados nuevos: Eslovenia, Croacia, Bosnia Herzegovina, Serbia, Macedonia y Montenegro.</w:t>
      </w:r>
    </w:p>
    <w:p w:rsidR="00D13862" w:rsidRPr="00817A7A" w:rsidRDefault="00D13862" w:rsidP="00D13862">
      <w:pPr>
        <w:pStyle w:val="Prrafodelista"/>
        <w:numPr>
          <w:ilvl w:val="0"/>
          <w:numId w:val="9"/>
        </w:numPr>
        <w:rPr>
          <w:sz w:val="22"/>
          <w:lang w:val="es-ES"/>
        </w:rPr>
      </w:pPr>
      <w:r w:rsidRPr="000B2285">
        <w:rPr>
          <w:sz w:val="22"/>
          <w:lang w:val="es-ES"/>
        </w:rPr>
        <w:t>Checoslovaquia se divide pacíficamente  en 1993.Surgen dos Estados europeos nuevos: Republica Checa y Eslovaquia.</w:t>
      </w:r>
    </w:p>
    <w:p w:rsidR="00D13862" w:rsidRDefault="004D034F" w:rsidP="00D13862">
      <w:pPr>
        <w:rPr>
          <w:rFonts w:cs="Times New Roman"/>
          <w:szCs w:val="24"/>
        </w:rPr>
      </w:pPr>
      <w:r w:rsidRPr="004D034F">
        <w:rPr>
          <w:rFonts w:cs="Times New Roman"/>
          <w:noProof/>
          <w:szCs w:val="24"/>
          <w:lang w:val="es-ES" w:eastAsia="es-ES"/>
        </w:rPr>
        <w:pict>
          <v:shape id="_x0000_s1132" type="#_x0000_t202" style="position:absolute;margin-left:16pt;margin-top:20.9pt;width:429.4pt;height:185.25pt;z-index:251742208" fillcolor="yellow">
            <v:fill r:id="rId20" o:title="Diagonal hacia arriba ancha" opacity="11796f" o:opacity2="11796f" type="pattern"/>
            <v:textbox>
              <w:txbxContent>
                <w:p w:rsidR="00D13862" w:rsidRPr="00FE6300" w:rsidRDefault="00D13862" w:rsidP="00D13862">
                  <w:pPr>
                    <w:jc w:val="center"/>
                    <w:rPr>
                      <w:b/>
                      <w:sz w:val="20"/>
                      <w:szCs w:val="20"/>
                    </w:rPr>
                  </w:pPr>
                  <w:r w:rsidRPr="00FE6300">
                    <w:rPr>
                      <w:b/>
                      <w:sz w:val="20"/>
                      <w:szCs w:val="20"/>
                    </w:rPr>
                    <w:t>Texto y cartografía de uso escolar realizado por</w:t>
                  </w:r>
                  <w:r>
                    <w:rPr>
                      <w:b/>
                      <w:sz w:val="20"/>
                      <w:szCs w:val="20"/>
                    </w:rPr>
                    <w:t xml:space="preserve"> la profesora Rosana Rodríguez, </w:t>
                  </w:r>
                  <w:r w:rsidRPr="00FE6300">
                    <w:rPr>
                      <w:b/>
                      <w:sz w:val="20"/>
                      <w:szCs w:val="20"/>
                    </w:rPr>
                    <w:t xml:space="preserve">en base a la siguiente bibliografía y </w:t>
                  </w:r>
                  <w:proofErr w:type="spellStart"/>
                  <w:r w:rsidRPr="00FE6300">
                    <w:rPr>
                      <w:b/>
                      <w:sz w:val="20"/>
                      <w:szCs w:val="20"/>
                    </w:rPr>
                    <w:t>webgrafia</w:t>
                  </w:r>
                  <w:proofErr w:type="spellEnd"/>
                  <w:r w:rsidRPr="00FE6300">
                    <w:rPr>
                      <w:b/>
                      <w:sz w:val="20"/>
                      <w:szCs w:val="20"/>
                    </w:rPr>
                    <w:t>:</w:t>
                  </w:r>
                </w:p>
                <w:p w:rsidR="00D13862" w:rsidRPr="00EF6221" w:rsidRDefault="00D13862" w:rsidP="00D13862">
                  <w:pPr>
                    <w:spacing w:after="0" w:line="240" w:lineRule="auto"/>
                    <w:ind w:left="720"/>
                    <w:rPr>
                      <w:sz w:val="22"/>
                    </w:rPr>
                  </w:pPr>
                </w:p>
                <w:p w:rsidR="00D13862" w:rsidRDefault="00D13862" w:rsidP="00D13862">
                  <w:pPr>
                    <w:numPr>
                      <w:ilvl w:val="0"/>
                      <w:numId w:val="18"/>
                    </w:numPr>
                    <w:spacing w:after="0" w:line="240" w:lineRule="auto"/>
                    <w:rPr>
                      <w:sz w:val="22"/>
                    </w:rPr>
                  </w:pPr>
                  <w:r>
                    <w:rPr>
                      <w:sz w:val="22"/>
                    </w:rPr>
                    <w:t>Ataide, Soraya y otros. (2011).</w:t>
                  </w:r>
                  <w:r w:rsidRPr="001A1EAF">
                    <w:rPr>
                      <w:i/>
                      <w:sz w:val="22"/>
                      <w:u w:val="single"/>
                    </w:rPr>
                    <w:t>Geografía. El mundo y la globalización</w:t>
                  </w:r>
                  <w:r>
                    <w:rPr>
                      <w:sz w:val="22"/>
                    </w:rPr>
                    <w:t>. Buenos Aires, Editorial Santillana. Saber Clave.</w:t>
                  </w:r>
                </w:p>
                <w:p w:rsidR="00D13862" w:rsidRPr="00EF6221" w:rsidRDefault="00D13862" w:rsidP="00D13862">
                  <w:pPr>
                    <w:numPr>
                      <w:ilvl w:val="0"/>
                      <w:numId w:val="18"/>
                    </w:numPr>
                    <w:spacing w:after="0" w:line="240" w:lineRule="auto"/>
                    <w:rPr>
                      <w:sz w:val="22"/>
                    </w:rPr>
                  </w:pPr>
                  <w:proofErr w:type="spellStart"/>
                  <w:r w:rsidRPr="00EF6221">
                    <w:rPr>
                      <w:sz w:val="22"/>
                    </w:rPr>
                    <w:t>Insogna</w:t>
                  </w:r>
                  <w:proofErr w:type="spellEnd"/>
                  <w:r w:rsidRPr="00EF6221">
                    <w:rPr>
                      <w:sz w:val="22"/>
                    </w:rPr>
                    <w:t xml:space="preserve"> Elsa y </w:t>
                  </w:r>
                  <w:proofErr w:type="spellStart"/>
                  <w:r w:rsidRPr="00EF6221">
                    <w:rPr>
                      <w:sz w:val="22"/>
                    </w:rPr>
                    <w:t>Galarza</w:t>
                  </w:r>
                  <w:proofErr w:type="spellEnd"/>
                  <w:r w:rsidRPr="00EF6221">
                    <w:rPr>
                      <w:sz w:val="22"/>
                    </w:rPr>
                    <w:t xml:space="preserve"> de García Miguel, Clara (1987) </w:t>
                  </w:r>
                  <w:r w:rsidRPr="001E277E">
                    <w:rPr>
                      <w:sz w:val="22"/>
                      <w:u w:val="single"/>
                    </w:rPr>
                    <w:t xml:space="preserve">Geografía de Europa y Oceanía. </w:t>
                  </w:r>
                  <w:r w:rsidRPr="00EF6221">
                    <w:rPr>
                      <w:sz w:val="22"/>
                    </w:rPr>
                    <w:t>Buenos Aires, editorial Estrada.</w:t>
                  </w:r>
                </w:p>
                <w:p w:rsidR="00D13862" w:rsidRPr="00EF6221" w:rsidRDefault="00D13862" w:rsidP="00D13862">
                  <w:pPr>
                    <w:numPr>
                      <w:ilvl w:val="0"/>
                      <w:numId w:val="18"/>
                    </w:numPr>
                    <w:spacing w:after="0" w:line="240" w:lineRule="auto"/>
                    <w:rPr>
                      <w:sz w:val="22"/>
                    </w:rPr>
                  </w:pPr>
                  <w:proofErr w:type="spellStart"/>
                  <w:r w:rsidRPr="00EF6221">
                    <w:rPr>
                      <w:sz w:val="22"/>
                    </w:rPr>
                    <w:t>Bertoncello</w:t>
                  </w:r>
                  <w:proofErr w:type="spellEnd"/>
                  <w:r w:rsidRPr="00EF6221">
                    <w:rPr>
                      <w:sz w:val="22"/>
                    </w:rPr>
                    <w:t xml:space="preserve">, Rodolfo y otros (1996) </w:t>
                  </w:r>
                  <w:r w:rsidRPr="001E277E">
                    <w:rPr>
                      <w:sz w:val="22"/>
                      <w:u w:val="single"/>
                    </w:rPr>
                    <w:t>Geografía. Sociedades y espacios de Europa, Oceanía, Asia y África.</w:t>
                  </w:r>
                  <w:r w:rsidRPr="00EF6221">
                    <w:rPr>
                      <w:sz w:val="22"/>
                    </w:rPr>
                    <w:t xml:space="preserve"> Buenos Aires, editorial Santillana.</w:t>
                  </w:r>
                </w:p>
                <w:p w:rsidR="00D13862" w:rsidRPr="001A1EAF" w:rsidRDefault="00D13862" w:rsidP="00D13862">
                  <w:pPr>
                    <w:numPr>
                      <w:ilvl w:val="0"/>
                      <w:numId w:val="18"/>
                    </w:numPr>
                    <w:spacing w:after="0" w:line="240" w:lineRule="auto"/>
                    <w:rPr>
                      <w:sz w:val="22"/>
                    </w:rPr>
                  </w:pPr>
                  <w:proofErr w:type="spellStart"/>
                  <w:r w:rsidRPr="001A1EAF">
                    <w:rPr>
                      <w:sz w:val="22"/>
                    </w:rPr>
                    <w:t>www</w:t>
                  </w:r>
                  <w:proofErr w:type="spellEnd"/>
                  <w:r w:rsidRPr="001A1EAF">
                    <w:rPr>
                      <w:sz w:val="22"/>
                    </w:rPr>
                    <w:t xml:space="preserve">. </w:t>
                  </w:r>
                  <w:r>
                    <w:rPr>
                      <w:sz w:val="22"/>
                    </w:rPr>
                    <w:t>wiki</w:t>
                  </w:r>
                  <w:r w:rsidRPr="001A1EAF">
                    <w:rPr>
                      <w:sz w:val="22"/>
                    </w:rPr>
                    <w:t>pedia.org</w:t>
                  </w:r>
                </w:p>
                <w:p w:rsidR="00D13862" w:rsidRPr="001A1EAF" w:rsidRDefault="00D13862" w:rsidP="00D13862">
                  <w:pPr>
                    <w:spacing w:after="0" w:line="240" w:lineRule="auto"/>
                    <w:ind w:left="360"/>
                    <w:rPr>
                      <w:sz w:val="22"/>
                    </w:rPr>
                  </w:pPr>
                </w:p>
              </w:txbxContent>
            </v:textbox>
          </v:shape>
        </w:pict>
      </w:r>
    </w:p>
    <w:p w:rsidR="00D13862" w:rsidRDefault="00D13862" w:rsidP="00D13862">
      <w:pPr>
        <w:rPr>
          <w:rFonts w:cs="Times New Roman"/>
          <w:szCs w:val="24"/>
        </w:rPr>
      </w:pPr>
    </w:p>
    <w:p w:rsidR="00D13862" w:rsidRDefault="00D13862" w:rsidP="00D13862">
      <w:pPr>
        <w:rPr>
          <w:rFonts w:cs="Times New Roman"/>
          <w:szCs w:val="24"/>
        </w:rPr>
      </w:pPr>
    </w:p>
    <w:p w:rsidR="00D13862" w:rsidRDefault="00D13862" w:rsidP="00D13862">
      <w:pPr>
        <w:rPr>
          <w:rFonts w:cs="Times New Roman"/>
          <w:szCs w:val="24"/>
        </w:rPr>
      </w:pPr>
    </w:p>
    <w:p w:rsidR="00D13862" w:rsidRDefault="00D13862" w:rsidP="00D13862">
      <w:pPr>
        <w:rPr>
          <w:rFonts w:cs="Times New Roman"/>
          <w:szCs w:val="24"/>
        </w:rPr>
      </w:pPr>
    </w:p>
    <w:p w:rsidR="00D13862" w:rsidRDefault="00D13862" w:rsidP="00D13862">
      <w:pPr>
        <w:rPr>
          <w:rFonts w:cs="Times New Roman"/>
          <w:szCs w:val="24"/>
        </w:rPr>
      </w:pPr>
    </w:p>
    <w:p w:rsidR="00D13862" w:rsidRDefault="00D13862" w:rsidP="00D13862">
      <w:pPr>
        <w:rPr>
          <w:rFonts w:cs="Times New Roman"/>
          <w:szCs w:val="24"/>
        </w:rPr>
      </w:pPr>
    </w:p>
    <w:p w:rsidR="00D13862" w:rsidRDefault="00D13862" w:rsidP="00D13862">
      <w:pPr>
        <w:rPr>
          <w:rFonts w:cs="Times New Roman"/>
          <w:szCs w:val="24"/>
        </w:rPr>
      </w:pPr>
    </w:p>
    <w:p w:rsidR="00D13862" w:rsidRPr="00D13862" w:rsidRDefault="00D13862" w:rsidP="00D13862">
      <w:pPr>
        <w:pStyle w:val="NormalWeb"/>
        <w:spacing w:before="0" w:beforeAutospacing="0" w:after="0" w:afterAutospacing="0" w:line="270" w:lineRule="atLeast"/>
        <w:rPr>
          <w:rFonts w:ascii="Arial" w:hAnsi="Arial" w:cs="Arial"/>
          <w:color w:val="333333"/>
          <w:sz w:val="18"/>
          <w:szCs w:val="18"/>
          <w:lang w:val="es-AR"/>
        </w:rPr>
      </w:pPr>
    </w:p>
    <w:sectPr w:rsidR="00D13862" w:rsidRPr="00D13862" w:rsidSect="004A780B">
      <w:headerReference w:type="default" r:id="rId21"/>
      <w:footerReference w:type="default" r:id="rId22"/>
      <w:pgSz w:w="20163" w:h="12242" w:orient="landscape" w:code="5"/>
      <w:pgMar w:top="1701" w:right="1417" w:bottom="1701" w:left="1417" w:header="709" w:footer="709"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42ED" w:rsidRDefault="007A42ED" w:rsidP="005E235F">
      <w:pPr>
        <w:spacing w:after="0" w:line="240" w:lineRule="auto"/>
      </w:pPr>
      <w:r>
        <w:separator/>
      </w:r>
    </w:p>
  </w:endnote>
  <w:endnote w:type="continuationSeparator" w:id="0">
    <w:p w:rsidR="007A42ED" w:rsidRDefault="007A42ED" w:rsidP="005E23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stellar">
    <w:panose1 w:val="020A0402060406010301"/>
    <w:charset w:val="00"/>
    <w:family w:val="roman"/>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A43" w:rsidRDefault="00C84A43">
    <w:pPr>
      <w:pStyle w:val="Piedepgina"/>
    </w:pPr>
  </w:p>
  <w:p w:rsidR="00C84A43" w:rsidRDefault="00C84A43">
    <w:pPr>
      <w:pStyle w:val="Piedepgina"/>
    </w:pPr>
  </w:p>
  <w:p w:rsidR="00C84A43" w:rsidRDefault="00C84A43">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42ED" w:rsidRDefault="007A42ED" w:rsidP="005E235F">
      <w:pPr>
        <w:spacing w:after="0" w:line="240" w:lineRule="auto"/>
      </w:pPr>
      <w:r>
        <w:separator/>
      </w:r>
    </w:p>
  </w:footnote>
  <w:footnote w:type="continuationSeparator" w:id="0">
    <w:p w:rsidR="007A42ED" w:rsidRDefault="007A42ED" w:rsidP="005E235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6750207"/>
      <w:docPartObj>
        <w:docPartGallery w:val="Page Numbers (Top of Page)"/>
        <w:docPartUnique/>
      </w:docPartObj>
    </w:sdtPr>
    <w:sdtContent>
      <w:p w:rsidR="00C84A43" w:rsidRDefault="00C84A43">
        <w:pPr>
          <w:pStyle w:val="Encabezado"/>
          <w:jc w:val="center"/>
        </w:pPr>
        <w:r w:rsidRPr="00C76A4E">
          <w:rPr>
            <w:b/>
            <w:color w:val="FF0000"/>
            <w:sz w:val="28"/>
            <w:szCs w:val="28"/>
          </w:rPr>
          <w:t xml:space="preserve">Pág. </w:t>
        </w:r>
        <w:r w:rsidR="004D034F" w:rsidRPr="00C76A4E">
          <w:rPr>
            <w:b/>
            <w:color w:val="FF0000"/>
            <w:sz w:val="36"/>
            <w:szCs w:val="36"/>
          </w:rPr>
          <w:fldChar w:fldCharType="begin"/>
        </w:r>
        <w:r w:rsidRPr="00C76A4E">
          <w:rPr>
            <w:b/>
            <w:color w:val="FF0000"/>
            <w:sz w:val="36"/>
            <w:szCs w:val="36"/>
          </w:rPr>
          <w:instrText>PAGE</w:instrText>
        </w:r>
        <w:r w:rsidR="004D034F" w:rsidRPr="00C76A4E">
          <w:rPr>
            <w:b/>
            <w:color w:val="FF0000"/>
            <w:sz w:val="36"/>
            <w:szCs w:val="36"/>
          </w:rPr>
          <w:fldChar w:fldCharType="separate"/>
        </w:r>
        <w:r w:rsidR="00162F03">
          <w:rPr>
            <w:b/>
            <w:noProof/>
            <w:color w:val="FF0000"/>
            <w:sz w:val="36"/>
            <w:szCs w:val="36"/>
          </w:rPr>
          <w:t>8</w:t>
        </w:r>
        <w:r w:rsidR="004D034F" w:rsidRPr="00C76A4E">
          <w:rPr>
            <w:b/>
            <w:color w:val="FF0000"/>
            <w:sz w:val="36"/>
            <w:szCs w:val="36"/>
          </w:rPr>
          <w:fldChar w:fldCharType="end"/>
        </w:r>
        <w:r w:rsidRPr="002140EA">
          <w:rPr>
            <w:sz w:val="36"/>
            <w:szCs w:val="36"/>
          </w:rPr>
          <w:t xml:space="preserve"> </w:t>
        </w:r>
      </w:p>
    </w:sdtContent>
  </w:sdt>
  <w:p w:rsidR="00C84A43" w:rsidRDefault="00C84A43">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125BCD"/>
    <w:multiLevelType w:val="hybridMultilevel"/>
    <w:tmpl w:val="3B929CD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C3A3B96"/>
    <w:multiLevelType w:val="hybridMultilevel"/>
    <w:tmpl w:val="343ADEF0"/>
    <w:lvl w:ilvl="0" w:tplc="0C0A000D">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nsid w:val="0FB71AC1"/>
    <w:multiLevelType w:val="hybridMultilevel"/>
    <w:tmpl w:val="6F1E57F0"/>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3">
    <w:nsid w:val="1E3B7ED0"/>
    <w:multiLevelType w:val="hybridMultilevel"/>
    <w:tmpl w:val="D8748E42"/>
    <w:lvl w:ilvl="0" w:tplc="2C0A000F">
      <w:start w:val="1"/>
      <w:numFmt w:val="decimal"/>
      <w:lvlText w:val="%1."/>
      <w:lvlJc w:val="left"/>
      <w:pPr>
        <w:tabs>
          <w:tab w:val="num" w:pos="720"/>
        </w:tabs>
        <w:ind w:left="720" w:hanging="360"/>
      </w:pPr>
      <w:rPr>
        <w:rFonts w:hint="default"/>
      </w:rPr>
    </w:lvl>
    <w:lvl w:ilvl="1" w:tplc="DBA86B36">
      <w:start w:val="1"/>
      <w:numFmt w:val="upperLetter"/>
      <w:lvlText w:val="%2)"/>
      <w:lvlJc w:val="left"/>
      <w:pPr>
        <w:tabs>
          <w:tab w:val="num" w:pos="502"/>
        </w:tabs>
        <w:ind w:left="502" w:hanging="360"/>
      </w:pPr>
      <w:rPr>
        <w:rFonts w:ascii="Times New Roman" w:eastAsiaTheme="minorHAnsi" w:hAnsi="Times New Roman" w:cstheme="minorBidi"/>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1F937533"/>
    <w:multiLevelType w:val="hybridMultilevel"/>
    <w:tmpl w:val="872C0FD6"/>
    <w:lvl w:ilvl="0" w:tplc="B170B294">
      <w:start w:val="1"/>
      <w:numFmt w:val="upperLetter"/>
      <w:lvlText w:val="%1)"/>
      <w:lvlJc w:val="left"/>
      <w:pPr>
        <w:ind w:left="360" w:hanging="360"/>
      </w:pPr>
      <w:rPr>
        <w:rFonts w:hint="default"/>
      </w:rPr>
    </w:lvl>
    <w:lvl w:ilvl="1" w:tplc="2C0A0019" w:tentative="1">
      <w:start w:val="1"/>
      <w:numFmt w:val="lowerLetter"/>
      <w:lvlText w:val="%2."/>
      <w:lvlJc w:val="left"/>
      <w:pPr>
        <w:ind w:left="1080" w:hanging="360"/>
      </w:pPr>
    </w:lvl>
    <w:lvl w:ilvl="2" w:tplc="2C0A001B" w:tentative="1">
      <w:start w:val="1"/>
      <w:numFmt w:val="lowerRoman"/>
      <w:lvlText w:val="%3."/>
      <w:lvlJc w:val="right"/>
      <w:pPr>
        <w:ind w:left="1800" w:hanging="180"/>
      </w:pPr>
    </w:lvl>
    <w:lvl w:ilvl="3" w:tplc="2C0A000F" w:tentative="1">
      <w:start w:val="1"/>
      <w:numFmt w:val="decimal"/>
      <w:lvlText w:val="%4."/>
      <w:lvlJc w:val="left"/>
      <w:pPr>
        <w:ind w:left="2520" w:hanging="360"/>
      </w:pPr>
    </w:lvl>
    <w:lvl w:ilvl="4" w:tplc="2C0A0019" w:tentative="1">
      <w:start w:val="1"/>
      <w:numFmt w:val="lowerLetter"/>
      <w:lvlText w:val="%5."/>
      <w:lvlJc w:val="left"/>
      <w:pPr>
        <w:ind w:left="3240" w:hanging="360"/>
      </w:pPr>
    </w:lvl>
    <w:lvl w:ilvl="5" w:tplc="2C0A001B" w:tentative="1">
      <w:start w:val="1"/>
      <w:numFmt w:val="lowerRoman"/>
      <w:lvlText w:val="%6."/>
      <w:lvlJc w:val="right"/>
      <w:pPr>
        <w:ind w:left="3960" w:hanging="180"/>
      </w:pPr>
    </w:lvl>
    <w:lvl w:ilvl="6" w:tplc="2C0A000F" w:tentative="1">
      <w:start w:val="1"/>
      <w:numFmt w:val="decimal"/>
      <w:lvlText w:val="%7."/>
      <w:lvlJc w:val="left"/>
      <w:pPr>
        <w:ind w:left="4680" w:hanging="360"/>
      </w:pPr>
    </w:lvl>
    <w:lvl w:ilvl="7" w:tplc="2C0A0019" w:tentative="1">
      <w:start w:val="1"/>
      <w:numFmt w:val="lowerLetter"/>
      <w:lvlText w:val="%8."/>
      <w:lvlJc w:val="left"/>
      <w:pPr>
        <w:ind w:left="5400" w:hanging="360"/>
      </w:pPr>
    </w:lvl>
    <w:lvl w:ilvl="8" w:tplc="2C0A001B" w:tentative="1">
      <w:start w:val="1"/>
      <w:numFmt w:val="lowerRoman"/>
      <w:lvlText w:val="%9."/>
      <w:lvlJc w:val="right"/>
      <w:pPr>
        <w:ind w:left="6120" w:hanging="180"/>
      </w:pPr>
    </w:lvl>
  </w:abstractNum>
  <w:abstractNum w:abstractNumId="5">
    <w:nsid w:val="25F97F58"/>
    <w:multiLevelType w:val="hybridMultilevel"/>
    <w:tmpl w:val="689C9096"/>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nsid w:val="2F26051F"/>
    <w:multiLevelType w:val="hybridMultilevel"/>
    <w:tmpl w:val="FE0A8AD8"/>
    <w:lvl w:ilvl="0" w:tplc="C4AED438">
      <w:start w:val="1"/>
      <w:numFmt w:val="decimal"/>
      <w:lvlText w:val="%1-"/>
      <w:lvlJc w:val="left"/>
      <w:pPr>
        <w:ind w:left="360" w:hanging="360"/>
      </w:pPr>
      <w:rPr>
        <w:rFonts w:hint="default"/>
      </w:rPr>
    </w:lvl>
    <w:lvl w:ilvl="1" w:tplc="2C0A0019" w:tentative="1">
      <w:start w:val="1"/>
      <w:numFmt w:val="lowerLetter"/>
      <w:lvlText w:val="%2."/>
      <w:lvlJc w:val="left"/>
      <w:pPr>
        <w:ind w:left="1080" w:hanging="360"/>
      </w:pPr>
    </w:lvl>
    <w:lvl w:ilvl="2" w:tplc="2C0A001B" w:tentative="1">
      <w:start w:val="1"/>
      <w:numFmt w:val="lowerRoman"/>
      <w:lvlText w:val="%3."/>
      <w:lvlJc w:val="right"/>
      <w:pPr>
        <w:ind w:left="1800" w:hanging="180"/>
      </w:pPr>
    </w:lvl>
    <w:lvl w:ilvl="3" w:tplc="2C0A000F" w:tentative="1">
      <w:start w:val="1"/>
      <w:numFmt w:val="decimal"/>
      <w:lvlText w:val="%4."/>
      <w:lvlJc w:val="left"/>
      <w:pPr>
        <w:ind w:left="2520" w:hanging="360"/>
      </w:pPr>
    </w:lvl>
    <w:lvl w:ilvl="4" w:tplc="2C0A0019" w:tentative="1">
      <w:start w:val="1"/>
      <w:numFmt w:val="lowerLetter"/>
      <w:lvlText w:val="%5."/>
      <w:lvlJc w:val="left"/>
      <w:pPr>
        <w:ind w:left="3240" w:hanging="360"/>
      </w:pPr>
    </w:lvl>
    <w:lvl w:ilvl="5" w:tplc="2C0A001B" w:tentative="1">
      <w:start w:val="1"/>
      <w:numFmt w:val="lowerRoman"/>
      <w:lvlText w:val="%6."/>
      <w:lvlJc w:val="right"/>
      <w:pPr>
        <w:ind w:left="3960" w:hanging="180"/>
      </w:pPr>
    </w:lvl>
    <w:lvl w:ilvl="6" w:tplc="2C0A000F" w:tentative="1">
      <w:start w:val="1"/>
      <w:numFmt w:val="decimal"/>
      <w:lvlText w:val="%7."/>
      <w:lvlJc w:val="left"/>
      <w:pPr>
        <w:ind w:left="4680" w:hanging="360"/>
      </w:pPr>
    </w:lvl>
    <w:lvl w:ilvl="7" w:tplc="2C0A0019" w:tentative="1">
      <w:start w:val="1"/>
      <w:numFmt w:val="lowerLetter"/>
      <w:lvlText w:val="%8."/>
      <w:lvlJc w:val="left"/>
      <w:pPr>
        <w:ind w:left="5400" w:hanging="360"/>
      </w:pPr>
    </w:lvl>
    <w:lvl w:ilvl="8" w:tplc="2C0A001B" w:tentative="1">
      <w:start w:val="1"/>
      <w:numFmt w:val="lowerRoman"/>
      <w:lvlText w:val="%9."/>
      <w:lvlJc w:val="right"/>
      <w:pPr>
        <w:ind w:left="6120" w:hanging="180"/>
      </w:pPr>
    </w:lvl>
  </w:abstractNum>
  <w:abstractNum w:abstractNumId="7">
    <w:nsid w:val="2FBB5786"/>
    <w:multiLevelType w:val="hybridMultilevel"/>
    <w:tmpl w:val="F9CEE9D6"/>
    <w:lvl w:ilvl="0" w:tplc="2C0A000D">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8">
    <w:nsid w:val="32BA3812"/>
    <w:multiLevelType w:val="hybridMultilevel"/>
    <w:tmpl w:val="AF68CEB2"/>
    <w:lvl w:ilvl="0" w:tplc="C9FC670C">
      <w:start w:val="1"/>
      <w:numFmt w:val="upperLetter"/>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9">
    <w:nsid w:val="339344D9"/>
    <w:multiLevelType w:val="hybridMultilevel"/>
    <w:tmpl w:val="E25A542C"/>
    <w:lvl w:ilvl="0" w:tplc="2C0A000D">
      <w:start w:val="1"/>
      <w:numFmt w:val="bullet"/>
      <w:lvlText w:val=""/>
      <w:lvlJc w:val="left"/>
      <w:pPr>
        <w:ind w:left="502" w:hanging="360"/>
      </w:pPr>
      <w:rPr>
        <w:rFonts w:ascii="Wingdings" w:hAnsi="Wingdings" w:hint="default"/>
      </w:rPr>
    </w:lvl>
    <w:lvl w:ilvl="1" w:tplc="2C0A0003" w:tentative="1">
      <w:start w:val="1"/>
      <w:numFmt w:val="bullet"/>
      <w:lvlText w:val="o"/>
      <w:lvlJc w:val="left"/>
      <w:pPr>
        <w:ind w:left="1222" w:hanging="360"/>
      </w:pPr>
      <w:rPr>
        <w:rFonts w:ascii="Courier New" w:hAnsi="Courier New" w:cs="Courier New" w:hint="default"/>
      </w:rPr>
    </w:lvl>
    <w:lvl w:ilvl="2" w:tplc="2C0A0005" w:tentative="1">
      <w:start w:val="1"/>
      <w:numFmt w:val="bullet"/>
      <w:lvlText w:val=""/>
      <w:lvlJc w:val="left"/>
      <w:pPr>
        <w:ind w:left="1942" w:hanging="360"/>
      </w:pPr>
      <w:rPr>
        <w:rFonts w:ascii="Wingdings" w:hAnsi="Wingdings" w:hint="default"/>
      </w:rPr>
    </w:lvl>
    <w:lvl w:ilvl="3" w:tplc="2C0A0001" w:tentative="1">
      <w:start w:val="1"/>
      <w:numFmt w:val="bullet"/>
      <w:lvlText w:val=""/>
      <w:lvlJc w:val="left"/>
      <w:pPr>
        <w:ind w:left="2662" w:hanging="360"/>
      </w:pPr>
      <w:rPr>
        <w:rFonts w:ascii="Symbol" w:hAnsi="Symbol" w:hint="default"/>
      </w:rPr>
    </w:lvl>
    <w:lvl w:ilvl="4" w:tplc="2C0A0003" w:tentative="1">
      <w:start w:val="1"/>
      <w:numFmt w:val="bullet"/>
      <w:lvlText w:val="o"/>
      <w:lvlJc w:val="left"/>
      <w:pPr>
        <w:ind w:left="3382" w:hanging="360"/>
      </w:pPr>
      <w:rPr>
        <w:rFonts w:ascii="Courier New" w:hAnsi="Courier New" w:cs="Courier New" w:hint="default"/>
      </w:rPr>
    </w:lvl>
    <w:lvl w:ilvl="5" w:tplc="2C0A0005" w:tentative="1">
      <w:start w:val="1"/>
      <w:numFmt w:val="bullet"/>
      <w:lvlText w:val=""/>
      <w:lvlJc w:val="left"/>
      <w:pPr>
        <w:ind w:left="4102" w:hanging="360"/>
      </w:pPr>
      <w:rPr>
        <w:rFonts w:ascii="Wingdings" w:hAnsi="Wingdings" w:hint="default"/>
      </w:rPr>
    </w:lvl>
    <w:lvl w:ilvl="6" w:tplc="2C0A0001" w:tentative="1">
      <w:start w:val="1"/>
      <w:numFmt w:val="bullet"/>
      <w:lvlText w:val=""/>
      <w:lvlJc w:val="left"/>
      <w:pPr>
        <w:ind w:left="4822" w:hanging="360"/>
      </w:pPr>
      <w:rPr>
        <w:rFonts w:ascii="Symbol" w:hAnsi="Symbol" w:hint="default"/>
      </w:rPr>
    </w:lvl>
    <w:lvl w:ilvl="7" w:tplc="2C0A0003" w:tentative="1">
      <w:start w:val="1"/>
      <w:numFmt w:val="bullet"/>
      <w:lvlText w:val="o"/>
      <w:lvlJc w:val="left"/>
      <w:pPr>
        <w:ind w:left="5542" w:hanging="360"/>
      </w:pPr>
      <w:rPr>
        <w:rFonts w:ascii="Courier New" w:hAnsi="Courier New" w:cs="Courier New" w:hint="default"/>
      </w:rPr>
    </w:lvl>
    <w:lvl w:ilvl="8" w:tplc="2C0A0005" w:tentative="1">
      <w:start w:val="1"/>
      <w:numFmt w:val="bullet"/>
      <w:lvlText w:val=""/>
      <w:lvlJc w:val="left"/>
      <w:pPr>
        <w:ind w:left="6262" w:hanging="360"/>
      </w:pPr>
      <w:rPr>
        <w:rFonts w:ascii="Wingdings" w:hAnsi="Wingdings" w:hint="default"/>
      </w:rPr>
    </w:lvl>
  </w:abstractNum>
  <w:abstractNum w:abstractNumId="10">
    <w:nsid w:val="42904327"/>
    <w:multiLevelType w:val="multilevel"/>
    <w:tmpl w:val="BEB8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5D2459D"/>
    <w:multiLevelType w:val="hybridMultilevel"/>
    <w:tmpl w:val="95B49E64"/>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2">
    <w:nsid w:val="4FAE18C2"/>
    <w:multiLevelType w:val="hybridMultilevel"/>
    <w:tmpl w:val="E40C633E"/>
    <w:lvl w:ilvl="0" w:tplc="2A7C5D50">
      <w:start w:val="1"/>
      <w:numFmt w:val="bullet"/>
      <w:lvlText w:val=""/>
      <w:lvlJc w:val="left"/>
      <w:pPr>
        <w:ind w:left="720" w:hanging="360"/>
      </w:pPr>
      <w:rPr>
        <w:rFonts w:ascii="Wingdings 2" w:hAnsi="Wingdings 2"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3">
    <w:nsid w:val="5101695E"/>
    <w:multiLevelType w:val="hybridMultilevel"/>
    <w:tmpl w:val="FE221EC2"/>
    <w:lvl w:ilvl="0" w:tplc="FB62919E">
      <w:start w:val="1"/>
      <w:numFmt w:val="bullet"/>
      <w:lvlText w:val=""/>
      <w:lvlJc w:val="left"/>
      <w:pPr>
        <w:ind w:left="720" w:hanging="360"/>
      </w:pPr>
      <w:rPr>
        <w:rFonts w:ascii="Wingdings 2" w:hAnsi="Wingdings 2"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59E73388"/>
    <w:multiLevelType w:val="hybridMultilevel"/>
    <w:tmpl w:val="30C41884"/>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5">
    <w:nsid w:val="5C87617A"/>
    <w:multiLevelType w:val="hybridMultilevel"/>
    <w:tmpl w:val="98D8181A"/>
    <w:lvl w:ilvl="0" w:tplc="2C0A000D">
      <w:start w:val="1"/>
      <w:numFmt w:val="bullet"/>
      <w:lvlText w:val=""/>
      <w:lvlJc w:val="left"/>
      <w:pPr>
        <w:ind w:left="1080" w:hanging="360"/>
      </w:pPr>
      <w:rPr>
        <w:rFonts w:ascii="Wingdings" w:hAnsi="Wingdings" w:hint="default"/>
      </w:rPr>
    </w:lvl>
    <w:lvl w:ilvl="1" w:tplc="2C0A0003" w:tentative="1">
      <w:start w:val="1"/>
      <w:numFmt w:val="bullet"/>
      <w:lvlText w:val="o"/>
      <w:lvlJc w:val="left"/>
      <w:pPr>
        <w:ind w:left="1800" w:hanging="360"/>
      </w:pPr>
      <w:rPr>
        <w:rFonts w:ascii="Courier New" w:hAnsi="Courier New" w:cs="Courier New" w:hint="default"/>
      </w:rPr>
    </w:lvl>
    <w:lvl w:ilvl="2" w:tplc="2C0A0005" w:tentative="1">
      <w:start w:val="1"/>
      <w:numFmt w:val="bullet"/>
      <w:lvlText w:val=""/>
      <w:lvlJc w:val="left"/>
      <w:pPr>
        <w:ind w:left="2520" w:hanging="360"/>
      </w:pPr>
      <w:rPr>
        <w:rFonts w:ascii="Wingdings" w:hAnsi="Wingdings" w:hint="default"/>
      </w:rPr>
    </w:lvl>
    <w:lvl w:ilvl="3" w:tplc="2C0A0001" w:tentative="1">
      <w:start w:val="1"/>
      <w:numFmt w:val="bullet"/>
      <w:lvlText w:val=""/>
      <w:lvlJc w:val="left"/>
      <w:pPr>
        <w:ind w:left="3240" w:hanging="360"/>
      </w:pPr>
      <w:rPr>
        <w:rFonts w:ascii="Symbol" w:hAnsi="Symbol" w:hint="default"/>
      </w:rPr>
    </w:lvl>
    <w:lvl w:ilvl="4" w:tplc="2C0A0003" w:tentative="1">
      <w:start w:val="1"/>
      <w:numFmt w:val="bullet"/>
      <w:lvlText w:val="o"/>
      <w:lvlJc w:val="left"/>
      <w:pPr>
        <w:ind w:left="3960" w:hanging="360"/>
      </w:pPr>
      <w:rPr>
        <w:rFonts w:ascii="Courier New" w:hAnsi="Courier New" w:cs="Courier New" w:hint="default"/>
      </w:rPr>
    </w:lvl>
    <w:lvl w:ilvl="5" w:tplc="2C0A0005" w:tentative="1">
      <w:start w:val="1"/>
      <w:numFmt w:val="bullet"/>
      <w:lvlText w:val=""/>
      <w:lvlJc w:val="left"/>
      <w:pPr>
        <w:ind w:left="4680" w:hanging="360"/>
      </w:pPr>
      <w:rPr>
        <w:rFonts w:ascii="Wingdings" w:hAnsi="Wingdings" w:hint="default"/>
      </w:rPr>
    </w:lvl>
    <w:lvl w:ilvl="6" w:tplc="2C0A0001" w:tentative="1">
      <w:start w:val="1"/>
      <w:numFmt w:val="bullet"/>
      <w:lvlText w:val=""/>
      <w:lvlJc w:val="left"/>
      <w:pPr>
        <w:ind w:left="5400" w:hanging="360"/>
      </w:pPr>
      <w:rPr>
        <w:rFonts w:ascii="Symbol" w:hAnsi="Symbol" w:hint="default"/>
      </w:rPr>
    </w:lvl>
    <w:lvl w:ilvl="7" w:tplc="2C0A0003" w:tentative="1">
      <w:start w:val="1"/>
      <w:numFmt w:val="bullet"/>
      <w:lvlText w:val="o"/>
      <w:lvlJc w:val="left"/>
      <w:pPr>
        <w:ind w:left="6120" w:hanging="360"/>
      </w:pPr>
      <w:rPr>
        <w:rFonts w:ascii="Courier New" w:hAnsi="Courier New" w:cs="Courier New" w:hint="default"/>
      </w:rPr>
    </w:lvl>
    <w:lvl w:ilvl="8" w:tplc="2C0A0005" w:tentative="1">
      <w:start w:val="1"/>
      <w:numFmt w:val="bullet"/>
      <w:lvlText w:val=""/>
      <w:lvlJc w:val="left"/>
      <w:pPr>
        <w:ind w:left="6840" w:hanging="360"/>
      </w:pPr>
      <w:rPr>
        <w:rFonts w:ascii="Wingdings" w:hAnsi="Wingdings" w:hint="default"/>
      </w:rPr>
    </w:lvl>
  </w:abstractNum>
  <w:abstractNum w:abstractNumId="16">
    <w:nsid w:val="5D891083"/>
    <w:multiLevelType w:val="hybridMultilevel"/>
    <w:tmpl w:val="91FE4E94"/>
    <w:lvl w:ilvl="0" w:tplc="2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5EE4259B"/>
    <w:multiLevelType w:val="hybridMultilevel"/>
    <w:tmpl w:val="658666C2"/>
    <w:lvl w:ilvl="0" w:tplc="4746CE64">
      <w:start w:val="1"/>
      <w:numFmt w:val="upperLetter"/>
      <w:lvlText w:val="%1)"/>
      <w:lvlJc w:val="left"/>
      <w:pPr>
        <w:ind w:left="360" w:hanging="360"/>
      </w:pPr>
      <w:rPr>
        <w:rFonts w:hint="default"/>
      </w:rPr>
    </w:lvl>
    <w:lvl w:ilvl="1" w:tplc="2C0A0019" w:tentative="1">
      <w:start w:val="1"/>
      <w:numFmt w:val="lowerLetter"/>
      <w:lvlText w:val="%2."/>
      <w:lvlJc w:val="left"/>
      <w:pPr>
        <w:ind w:left="1080" w:hanging="360"/>
      </w:pPr>
    </w:lvl>
    <w:lvl w:ilvl="2" w:tplc="2C0A001B" w:tentative="1">
      <w:start w:val="1"/>
      <w:numFmt w:val="lowerRoman"/>
      <w:lvlText w:val="%3."/>
      <w:lvlJc w:val="right"/>
      <w:pPr>
        <w:ind w:left="1800" w:hanging="180"/>
      </w:pPr>
    </w:lvl>
    <w:lvl w:ilvl="3" w:tplc="2C0A000F" w:tentative="1">
      <w:start w:val="1"/>
      <w:numFmt w:val="decimal"/>
      <w:lvlText w:val="%4."/>
      <w:lvlJc w:val="left"/>
      <w:pPr>
        <w:ind w:left="2520" w:hanging="360"/>
      </w:pPr>
    </w:lvl>
    <w:lvl w:ilvl="4" w:tplc="2C0A0019" w:tentative="1">
      <w:start w:val="1"/>
      <w:numFmt w:val="lowerLetter"/>
      <w:lvlText w:val="%5."/>
      <w:lvlJc w:val="left"/>
      <w:pPr>
        <w:ind w:left="3240" w:hanging="360"/>
      </w:pPr>
    </w:lvl>
    <w:lvl w:ilvl="5" w:tplc="2C0A001B" w:tentative="1">
      <w:start w:val="1"/>
      <w:numFmt w:val="lowerRoman"/>
      <w:lvlText w:val="%6."/>
      <w:lvlJc w:val="right"/>
      <w:pPr>
        <w:ind w:left="3960" w:hanging="180"/>
      </w:pPr>
    </w:lvl>
    <w:lvl w:ilvl="6" w:tplc="2C0A000F" w:tentative="1">
      <w:start w:val="1"/>
      <w:numFmt w:val="decimal"/>
      <w:lvlText w:val="%7."/>
      <w:lvlJc w:val="left"/>
      <w:pPr>
        <w:ind w:left="4680" w:hanging="360"/>
      </w:pPr>
    </w:lvl>
    <w:lvl w:ilvl="7" w:tplc="2C0A0019" w:tentative="1">
      <w:start w:val="1"/>
      <w:numFmt w:val="lowerLetter"/>
      <w:lvlText w:val="%8."/>
      <w:lvlJc w:val="left"/>
      <w:pPr>
        <w:ind w:left="5400" w:hanging="360"/>
      </w:pPr>
    </w:lvl>
    <w:lvl w:ilvl="8" w:tplc="2C0A001B" w:tentative="1">
      <w:start w:val="1"/>
      <w:numFmt w:val="lowerRoman"/>
      <w:lvlText w:val="%9."/>
      <w:lvlJc w:val="right"/>
      <w:pPr>
        <w:ind w:left="6120" w:hanging="180"/>
      </w:pPr>
    </w:lvl>
  </w:abstractNum>
  <w:abstractNum w:abstractNumId="18">
    <w:nsid w:val="65276429"/>
    <w:multiLevelType w:val="hybridMultilevel"/>
    <w:tmpl w:val="6E3C570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9">
    <w:nsid w:val="6784716B"/>
    <w:multiLevelType w:val="hybridMultilevel"/>
    <w:tmpl w:val="F65EF692"/>
    <w:lvl w:ilvl="0" w:tplc="FB62919E">
      <w:start w:val="1"/>
      <w:numFmt w:val="bullet"/>
      <w:lvlText w:val=""/>
      <w:lvlJc w:val="left"/>
      <w:pPr>
        <w:tabs>
          <w:tab w:val="num" w:pos="928"/>
        </w:tabs>
        <w:ind w:left="928" w:hanging="360"/>
      </w:pPr>
      <w:rPr>
        <w:rFonts w:ascii="Wingdings 2" w:hAnsi="Wingdings 2" w:hint="default"/>
        <w:color w:val="auto"/>
      </w:rPr>
    </w:lvl>
    <w:lvl w:ilvl="1" w:tplc="0C0A0003" w:tentative="1">
      <w:start w:val="1"/>
      <w:numFmt w:val="bullet"/>
      <w:lvlText w:val="o"/>
      <w:lvlJc w:val="left"/>
      <w:pPr>
        <w:tabs>
          <w:tab w:val="num" w:pos="1648"/>
        </w:tabs>
        <w:ind w:left="1648" w:hanging="360"/>
      </w:pPr>
      <w:rPr>
        <w:rFonts w:ascii="Courier New" w:hAnsi="Courier New" w:hint="default"/>
      </w:rPr>
    </w:lvl>
    <w:lvl w:ilvl="2" w:tplc="0C0A0005" w:tentative="1">
      <w:start w:val="1"/>
      <w:numFmt w:val="bullet"/>
      <w:lvlText w:val=""/>
      <w:lvlJc w:val="left"/>
      <w:pPr>
        <w:tabs>
          <w:tab w:val="num" w:pos="2368"/>
        </w:tabs>
        <w:ind w:left="2368" w:hanging="360"/>
      </w:pPr>
      <w:rPr>
        <w:rFonts w:ascii="Wingdings" w:hAnsi="Wingdings" w:hint="default"/>
      </w:rPr>
    </w:lvl>
    <w:lvl w:ilvl="3" w:tplc="0C0A0001" w:tentative="1">
      <w:start w:val="1"/>
      <w:numFmt w:val="bullet"/>
      <w:lvlText w:val=""/>
      <w:lvlJc w:val="left"/>
      <w:pPr>
        <w:tabs>
          <w:tab w:val="num" w:pos="3088"/>
        </w:tabs>
        <w:ind w:left="3088" w:hanging="360"/>
      </w:pPr>
      <w:rPr>
        <w:rFonts w:ascii="Symbol" w:hAnsi="Symbol" w:hint="default"/>
      </w:rPr>
    </w:lvl>
    <w:lvl w:ilvl="4" w:tplc="0C0A0003" w:tentative="1">
      <w:start w:val="1"/>
      <w:numFmt w:val="bullet"/>
      <w:lvlText w:val="o"/>
      <w:lvlJc w:val="left"/>
      <w:pPr>
        <w:tabs>
          <w:tab w:val="num" w:pos="3808"/>
        </w:tabs>
        <w:ind w:left="3808" w:hanging="360"/>
      </w:pPr>
      <w:rPr>
        <w:rFonts w:ascii="Courier New" w:hAnsi="Courier New" w:hint="default"/>
      </w:rPr>
    </w:lvl>
    <w:lvl w:ilvl="5" w:tplc="0C0A0005" w:tentative="1">
      <w:start w:val="1"/>
      <w:numFmt w:val="bullet"/>
      <w:lvlText w:val=""/>
      <w:lvlJc w:val="left"/>
      <w:pPr>
        <w:tabs>
          <w:tab w:val="num" w:pos="4528"/>
        </w:tabs>
        <w:ind w:left="4528" w:hanging="360"/>
      </w:pPr>
      <w:rPr>
        <w:rFonts w:ascii="Wingdings" w:hAnsi="Wingdings" w:hint="default"/>
      </w:rPr>
    </w:lvl>
    <w:lvl w:ilvl="6" w:tplc="0C0A0001" w:tentative="1">
      <w:start w:val="1"/>
      <w:numFmt w:val="bullet"/>
      <w:lvlText w:val=""/>
      <w:lvlJc w:val="left"/>
      <w:pPr>
        <w:tabs>
          <w:tab w:val="num" w:pos="5248"/>
        </w:tabs>
        <w:ind w:left="5248" w:hanging="360"/>
      </w:pPr>
      <w:rPr>
        <w:rFonts w:ascii="Symbol" w:hAnsi="Symbol" w:hint="default"/>
      </w:rPr>
    </w:lvl>
    <w:lvl w:ilvl="7" w:tplc="0C0A0003" w:tentative="1">
      <w:start w:val="1"/>
      <w:numFmt w:val="bullet"/>
      <w:lvlText w:val="o"/>
      <w:lvlJc w:val="left"/>
      <w:pPr>
        <w:tabs>
          <w:tab w:val="num" w:pos="5968"/>
        </w:tabs>
        <w:ind w:left="5968" w:hanging="360"/>
      </w:pPr>
      <w:rPr>
        <w:rFonts w:ascii="Courier New" w:hAnsi="Courier New" w:hint="default"/>
      </w:rPr>
    </w:lvl>
    <w:lvl w:ilvl="8" w:tplc="0C0A0005" w:tentative="1">
      <w:start w:val="1"/>
      <w:numFmt w:val="bullet"/>
      <w:lvlText w:val=""/>
      <w:lvlJc w:val="left"/>
      <w:pPr>
        <w:tabs>
          <w:tab w:val="num" w:pos="6688"/>
        </w:tabs>
        <w:ind w:left="6688" w:hanging="360"/>
      </w:pPr>
      <w:rPr>
        <w:rFonts w:ascii="Wingdings" w:hAnsi="Wingdings" w:hint="default"/>
      </w:rPr>
    </w:lvl>
  </w:abstractNum>
  <w:abstractNum w:abstractNumId="20">
    <w:nsid w:val="6981531A"/>
    <w:multiLevelType w:val="hybridMultilevel"/>
    <w:tmpl w:val="1570DE32"/>
    <w:lvl w:ilvl="0" w:tplc="0C0A0001">
      <w:start w:val="1"/>
      <w:numFmt w:val="bullet"/>
      <w:lvlText w:val=""/>
      <w:lvlJc w:val="left"/>
      <w:pPr>
        <w:tabs>
          <w:tab w:val="num" w:pos="900"/>
        </w:tabs>
        <w:ind w:left="90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1">
    <w:nsid w:val="6A6A3F87"/>
    <w:multiLevelType w:val="hybridMultilevel"/>
    <w:tmpl w:val="E2C8D346"/>
    <w:lvl w:ilvl="0" w:tplc="0C0A0001">
      <w:start w:val="1"/>
      <w:numFmt w:val="bullet"/>
      <w:lvlText w:val=""/>
      <w:lvlJc w:val="left"/>
      <w:pPr>
        <w:tabs>
          <w:tab w:val="num" w:pos="780"/>
        </w:tabs>
        <w:ind w:left="780" w:hanging="360"/>
      </w:pPr>
      <w:rPr>
        <w:rFonts w:ascii="Symbol" w:hAnsi="Symbol" w:hint="default"/>
      </w:rPr>
    </w:lvl>
    <w:lvl w:ilvl="1" w:tplc="0C0A0003" w:tentative="1">
      <w:start w:val="1"/>
      <w:numFmt w:val="bullet"/>
      <w:lvlText w:val="o"/>
      <w:lvlJc w:val="left"/>
      <w:pPr>
        <w:tabs>
          <w:tab w:val="num" w:pos="1500"/>
        </w:tabs>
        <w:ind w:left="1500" w:hanging="360"/>
      </w:pPr>
      <w:rPr>
        <w:rFonts w:ascii="Courier New" w:hAnsi="Courier New" w:cs="Courier New" w:hint="default"/>
      </w:rPr>
    </w:lvl>
    <w:lvl w:ilvl="2" w:tplc="0C0A0005" w:tentative="1">
      <w:start w:val="1"/>
      <w:numFmt w:val="bullet"/>
      <w:lvlText w:val=""/>
      <w:lvlJc w:val="left"/>
      <w:pPr>
        <w:tabs>
          <w:tab w:val="num" w:pos="2220"/>
        </w:tabs>
        <w:ind w:left="2220" w:hanging="360"/>
      </w:pPr>
      <w:rPr>
        <w:rFonts w:ascii="Wingdings" w:hAnsi="Wingdings" w:hint="default"/>
      </w:rPr>
    </w:lvl>
    <w:lvl w:ilvl="3" w:tplc="0C0A0001" w:tentative="1">
      <w:start w:val="1"/>
      <w:numFmt w:val="bullet"/>
      <w:lvlText w:val=""/>
      <w:lvlJc w:val="left"/>
      <w:pPr>
        <w:tabs>
          <w:tab w:val="num" w:pos="2940"/>
        </w:tabs>
        <w:ind w:left="2940" w:hanging="360"/>
      </w:pPr>
      <w:rPr>
        <w:rFonts w:ascii="Symbol" w:hAnsi="Symbol" w:hint="default"/>
      </w:rPr>
    </w:lvl>
    <w:lvl w:ilvl="4" w:tplc="0C0A0003" w:tentative="1">
      <w:start w:val="1"/>
      <w:numFmt w:val="bullet"/>
      <w:lvlText w:val="o"/>
      <w:lvlJc w:val="left"/>
      <w:pPr>
        <w:tabs>
          <w:tab w:val="num" w:pos="3660"/>
        </w:tabs>
        <w:ind w:left="3660" w:hanging="360"/>
      </w:pPr>
      <w:rPr>
        <w:rFonts w:ascii="Courier New" w:hAnsi="Courier New" w:cs="Courier New" w:hint="default"/>
      </w:rPr>
    </w:lvl>
    <w:lvl w:ilvl="5" w:tplc="0C0A0005" w:tentative="1">
      <w:start w:val="1"/>
      <w:numFmt w:val="bullet"/>
      <w:lvlText w:val=""/>
      <w:lvlJc w:val="left"/>
      <w:pPr>
        <w:tabs>
          <w:tab w:val="num" w:pos="4380"/>
        </w:tabs>
        <w:ind w:left="4380" w:hanging="360"/>
      </w:pPr>
      <w:rPr>
        <w:rFonts w:ascii="Wingdings" w:hAnsi="Wingdings" w:hint="default"/>
      </w:rPr>
    </w:lvl>
    <w:lvl w:ilvl="6" w:tplc="0C0A0001" w:tentative="1">
      <w:start w:val="1"/>
      <w:numFmt w:val="bullet"/>
      <w:lvlText w:val=""/>
      <w:lvlJc w:val="left"/>
      <w:pPr>
        <w:tabs>
          <w:tab w:val="num" w:pos="5100"/>
        </w:tabs>
        <w:ind w:left="5100" w:hanging="360"/>
      </w:pPr>
      <w:rPr>
        <w:rFonts w:ascii="Symbol" w:hAnsi="Symbol" w:hint="default"/>
      </w:rPr>
    </w:lvl>
    <w:lvl w:ilvl="7" w:tplc="0C0A0003" w:tentative="1">
      <w:start w:val="1"/>
      <w:numFmt w:val="bullet"/>
      <w:lvlText w:val="o"/>
      <w:lvlJc w:val="left"/>
      <w:pPr>
        <w:tabs>
          <w:tab w:val="num" w:pos="5820"/>
        </w:tabs>
        <w:ind w:left="5820" w:hanging="360"/>
      </w:pPr>
      <w:rPr>
        <w:rFonts w:ascii="Courier New" w:hAnsi="Courier New" w:cs="Courier New" w:hint="default"/>
      </w:rPr>
    </w:lvl>
    <w:lvl w:ilvl="8" w:tplc="0C0A0005" w:tentative="1">
      <w:start w:val="1"/>
      <w:numFmt w:val="bullet"/>
      <w:lvlText w:val=""/>
      <w:lvlJc w:val="left"/>
      <w:pPr>
        <w:tabs>
          <w:tab w:val="num" w:pos="6540"/>
        </w:tabs>
        <w:ind w:left="6540" w:hanging="360"/>
      </w:pPr>
      <w:rPr>
        <w:rFonts w:ascii="Wingdings" w:hAnsi="Wingdings" w:hint="default"/>
      </w:rPr>
    </w:lvl>
  </w:abstractNum>
  <w:abstractNum w:abstractNumId="22">
    <w:nsid w:val="6CAA113D"/>
    <w:multiLevelType w:val="hybridMultilevel"/>
    <w:tmpl w:val="1AEC4CCE"/>
    <w:lvl w:ilvl="0" w:tplc="2C0A000D">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3">
    <w:nsid w:val="72A7450A"/>
    <w:multiLevelType w:val="multilevel"/>
    <w:tmpl w:val="954268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7ABB29A1"/>
    <w:multiLevelType w:val="multilevel"/>
    <w:tmpl w:val="620606B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CA93A06"/>
    <w:multiLevelType w:val="hybridMultilevel"/>
    <w:tmpl w:val="7C0C5296"/>
    <w:lvl w:ilvl="0" w:tplc="2C0A000D">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12"/>
  </w:num>
  <w:num w:numId="4">
    <w:abstractNumId w:val="2"/>
  </w:num>
  <w:num w:numId="5">
    <w:abstractNumId w:val="23"/>
  </w:num>
  <w:num w:numId="6">
    <w:abstractNumId w:val="6"/>
  </w:num>
  <w:num w:numId="7">
    <w:abstractNumId w:val="15"/>
  </w:num>
  <w:num w:numId="8">
    <w:abstractNumId w:val="22"/>
  </w:num>
  <w:num w:numId="9">
    <w:abstractNumId w:val="25"/>
  </w:num>
  <w:num w:numId="10">
    <w:abstractNumId w:val="4"/>
  </w:num>
  <w:num w:numId="11">
    <w:abstractNumId w:val="17"/>
  </w:num>
  <w:num w:numId="12">
    <w:abstractNumId w:val="5"/>
  </w:num>
  <w:num w:numId="13">
    <w:abstractNumId w:val="3"/>
  </w:num>
  <w:num w:numId="14">
    <w:abstractNumId w:val="20"/>
  </w:num>
  <w:num w:numId="15">
    <w:abstractNumId w:val="21"/>
  </w:num>
  <w:num w:numId="16">
    <w:abstractNumId w:val="0"/>
  </w:num>
  <w:num w:numId="17">
    <w:abstractNumId w:val="14"/>
  </w:num>
  <w:num w:numId="18">
    <w:abstractNumId w:val="7"/>
  </w:num>
  <w:num w:numId="19">
    <w:abstractNumId w:val="18"/>
  </w:num>
  <w:num w:numId="20">
    <w:abstractNumId w:val="19"/>
  </w:num>
  <w:num w:numId="21">
    <w:abstractNumId w:val="13"/>
  </w:num>
  <w:num w:numId="22">
    <w:abstractNumId w:val="16"/>
  </w:num>
  <w:num w:numId="23">
    <w:abstractNumId w:val="11"/>
  </w:num>
  <w:num w:numId="24">
    <w:abstractNumId w:val="9"/>
  </w:num>
  <w:num w:numId="25">
    <w:abstractNumId w:val="24"/>
  </w:num>
  <w:num w:numId="2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4A780B"/>
    <w:rsid w:val="00041A60"/>
    <w:rsid w:val="00043846"/>
    <w:rsid w:val="0005239C"/>
    <w:rsid w:val="00054987"/>
    <w:rsid w:val="00064062"/>
    <w:rsid w:val="00073542"/>
    <w:rsid w:val="00075102"/>
    <w:rsid w:val="00093507"/>
    <w:rsid w:val="000A065B"/>
    <w:rsid w:val="000A2819"/>
    <w:rsid w:val="000B1613"/>
    <w:rsid w:val="000B2285"/>
    <w:rsid w:val="000D26F4"/>
    <w:rsid w:val="000E34FE"/>
    <w:rsid w:val="000F1D55"/>
    <w:rsid w:val="001035B8"/>
    <w:rsid w:val="001171ED"/>
    <w:rsid w:val="001175CA"/>
    <w:rsid w:val="001247FE"/>
    <w:rsid w:val="00124ACC"/>
    <w:rsid w:val="001400BB"/>
    <w:rsid w:val="00162F03"/>
    <w:rsid w:val="001763F5"/>
    <w:rsid w:val="00180C62"/>
    <w:rsid w:val="0019316B"/>
    <w:rsid w:val="001A1EAF"/>
    <w:rsid w:val="001B0628"/>
    <w:rsid w:val="001B7000"/>
    <w:rsid w:val="001D19F4"/>
    <w:rsid w:val="001E277E"/>
    <w:rsid w:val="001E565F"/>
    <w:rsid w:val="001F3F3A"/>
    <w:rsid w:val="00206068"/>
    <w:rsid w:val="00211825"/>
    <w:rsid w:val="002140EA"/>
    <w:rsid w:val="0021573B"/>
    <w:rsid w:val="002164CA"/>
    <w:rsid w:val="0022222F"/>
    <w:rsid w:val="00227F60"/>
    <w:rsid w:val="002363C2"/>
    <w:rsid w:val="002516AD"/>
    <w:rsid w:val="00254034"/>
    <w:rsid w:val="00263440"/>
    <w:rsid w:val="0027010E"/>
    <w:rsid w:val="00277003"/>
    <w:rsid w:val="0028030F"/>
    <w:rsid w:val="00291824"/>
    <w:rsid w:val="002A5F80"/>
    <w:rsid w:val="002B2CA4"/>
    <w:rsid w:val="002B50CD"/>
    <w:rsid w:val="002B71F0"/>
    <w:rsid w:val="002B7F88"/>
    <w:rsid w:val="002C5729"/>
    <w:rsid w:val="002C5F3E"/>
    <w:rsid w:val="002D2B35"/>
    <w:rsid w:val="002E1E67"/>
    <w:rsid w:val="002F051F"/>
    <w:rsid w:val="00317366"/>
    <w:rsid w:val="0031760B"/>
    <w:rsid w:val="00320660"/>
    <w:rsid w:val="00327B87"/>
    <w:rsid w:val="0033360E"/>
    <w:rsid w:val="003400FC"/>
    <w:rsid w:val="003459B9"/>
    <w:rsid w:val="00350EDA"/>
    <w:rsid w:val="00353017"/>
    <w:rsid w:val="003866B2"/>
    <w:rsid w:val="00393FEF"/>
    <w:rsid w:val="003A2309"/>
    <w:rsid w:val="003C113E"/>
    <w:rsid w:val="003C67A7"/>
    <w:rsid w:val="003D4400"/>
    <w:rsid w:val="003D6EB8"/>
    <w:rsid w:val="003E6785"/>
    <w:rsid w:val="003F648B"/>
    <w:rsid w:val="003F694F"/>
    <w:rsid w:val="003F7C09"/>
    <w:rsid w:val="00404219"/>
    <w:rsid w:val="00413860"/>
    <w:rsid w:val="004143B1"/>
    <w:rsid w:val="004148C0"/>
    <w:rsid w:val="00420E58"/>
    <w:rsid w:val="004215B5"/>
    <w:rsid w:val="0046433A"/>
    <w:rsid w:val="00473912"/>
    <w:rsid w:val="004743A8"/>
    <w:rsid w:val="00480270"/>
    <w:rsid w:val="0048512D"/>
    <w:rsid w:val="00485922"/>
    <w:rsid w:val="00497C91"/>
    <w:rsid w:val="004A780B"/>
    <w:rsid w:val="004B1609"/>
    <w:rsid w:val="004B5CA9"/>
    <w:rsid w:val="004C11A5"/>
    <w:rsid w:val="004D034F"/>
    <w:rsid w:val="004D1555"/>
    <w:rsid w:val="004E4C4F"/>
    <w:rsid w:val="0050260C"/>
    <w:rsid w:val="00504C46"/>
    <w:rsid w:val="005073CF"/>
    <w:rsid w:val="00512614"/>
    <w:rsid w:val="00532FB0"/>
    <w:rsid w:val="0054233D"/>
    <w:rsid w:val="0057356D"/>
    <w:rsid w:val="00576BE3"/>
    <w:rsid w:val="00581D13"/>
    <w:rsid w:val="00581D5C"/>
    <w:rsid w:val="005846B9"/>
    <w:rsid w:val="0058542E"/>
    <w:rsid w:val="005A40AE"/>
    <w:rsid w:val="005A671F"/>
    <w:rsid w:val="005C0460"/>
    <w:rsid w:val="005C1166"/>
    <w:rsid w:val="005C24E4"/>
    <w:rsid w:val="005C5519"/>
    <w:rsid w:val="005E184D"/>
    <w:rsid w:val="005E235F"/>
    <w:rsid w:val="005F58B6"/>
    <w:rsid w:val="006222FC"/>
    <w:rsid w:val="00645212"/>
    <w:rsid w:val="006518B7"/>
    <w:rsid w:val="00654486"/>
    <w:rsid w:val="006629E9"/>
    <w:rsid w:val="00667B32"/>
    <w:rsid w:val="006753E7"/>
    <w:rsid w:val="006809D1"/>
    <w:rsid w:val="00680D20"/>
    <w:rsid w:val="0069007C"/>
    <w:rsid w:val="00691D72"/>
    <w:rsid w:val="00695067"/>
    <w:rsid w:val="006A1D26"/>
    <w:rsid w:val="006B312D"/>
    <w:rsid w:val="006C2B4B"/>
    <w:rsid w:val="006C5624"/>
    <w:rsid w:val="006E2170"/>
    <w:rsid w:val="006E76C8"/>
    <w:rsid w:val="00720A80"/>
    <w:rsid w:val="00737694"/>
    <w:rsid w:val="00753019"/>
    <w:rsid w:val="007656B7"/>
    <w:rsid w:val="007829AB"/>
    <w:rsid w:val="0079668A"/>
    <w:rsid w:val="007A42ED"/>
    <w:rsid w:val="007A7AA0"/>
    <w:rsid w:val="007B0B61"/>
    <w:rsid w:val="007B32DD"/>
    <w:rsid w:val="007C52A0"/>
    <w:rsid w:val="007D1022"/>
    <w:rsid w:val="007D7F46"/>
    <w:rsid w:val="007E4CCB"/>
    <w:rsid w:val="007E60FA"/>
    <w:rsid w:val="00801449"/>
    <w:rsid w:val="00807143"/>
    <w:rsid w:val="00807E83"/>
    <w:rsid w:val="0081247A"/>
    <w:rsid w:val="00817A7A"/>
    <w:rsid w:val="00830F5B"/>
    <w:rsid w:val="008375D6"/>
    <w:rsid w:val="0084265F"/>
    <w:rsid w:val="00852FB5"/>
    <w:rsid w:val="0086082E"/>
    <w:rsid w:val="0086555D"/>
    <w:rsid w:val="0088611B"/>
    <w:rsid w:val="008A6A1C"/>
    <w:rsid w:val="008B12C9"/>
    <w:rsid w:val="008D6FCC"/>
    <w:rsid w:val="008D75DC"/>
    <w:rsid w:val="008F08C1"/>
    <w:rsid w:val="0090562F"/>
    <w:rsid w:val="009214CC"/>
    <w:rsid w:val="00922A74"/>
    <w:rsid w:val="00955DE7"/>
    <w:rsid w:val="0095781C"/>
    <w:rsid w:val="009638EF"/>
    <w:rsid w:val="0097354F"/>
    <w:rsid w:val="00974367"/>
    <w:rsid w:val="00975E3D"/>
    <w:rsid w:val="00980689"/>
    <w:rsid w:val="009837EA"/>
    <w:rsid w:val="009849A7"/>
    <w:rsid w:val="00986B14"/>
    <w:rsid w:val="00990A8D"/>
    <w:rsid w:val="00992B3C"/>
    <w:rsid w:val="009A4B9C"/>
    <w:rsid w:val="009B5438"/>
    <w:rsid w:val="009D0C06"/>
    <w:rsid w:val="009D535E"/>
    <w:rsid w:val="009D6BCD"/>
    <w:rsid w:val="009E3EC4"/>
    <w:rsid w:val="00A14E5A"/>
    <w:rsid w:val="00A14F65"/>
    <w:rsid w:val="00A237CA"/>
    <w:rsid w:val="00A262A5"/>
    <w:rsid w:val="00A54677"/>
    <w:rsid w:val="00A57539"/>
    <w:rsid w:val="00A71332"/>
    <w:rsid w:val="00A719DD"/>
    <w:rsid w:val="00A90509"/>
    <w:rsid w:val="00A9090D"/>
    <w:rsid w:val="00A92493"/>
    <w:rsid w:val="00A94BCD"/>
    <w:rsid w:val="00AA2468"/>
    <w:rsid w:val="00AB3D00"/>
    <w:rsid w:val="00AB491F"/>
    <w:rsid w:val="00AC0B5E"/>
    <w:rsid w:val="00AD4DB2"/>
    <w:rsid w:val="00AD6D52"/>
    <w:rsid w:val="00AE29F9"/>
    <w:rsid w:val="00AF0BE3"/>
    <w:rsid w:val="00AF30C2"/>
    <w:rsid w:val="00B02362"/>
    <w:rsid w:val="00B1159C"/>
    <w:rsid w:val="00B2243C"/>
    <w:rsid w:val="00B30A9F"/>
    <w:rsid w:val="00B43C11"/>
    <w:rsid w:val="00B5041A"/>
    <w:rsid w:val="00B540F2"/>
    <w:rsid w:val="00B61C3B"/>
    <w:rsid w:val="00B63526"/>
    <w:rsid w:val="00B666C9"/>
    <w:rsid w:val="00B70C13"/>
    <w:rsid w:val="00B70D6D"/>
    <w:rsid w:val="00B7262E"/>
    <w:rsid w:val="00B76213"/>
    <w:rsid w:val="00B800E9"/>
    <w:rsid w:val="00B82C4D"/>
    <w:rsid w:val="00B84B9F"/>
    <w:rsid w:val="00B8504D"/>
    <w:rsid w:val="00B87CD8"/>
    <w:rsid w:val="00B916A8"/>
    <w:rsid w:val="00B93E29"/>
    <w:rsid w:val="00B95C38"/>
    <w:rsid w:val="00B9671C"/>
    <w:rsid w:val="00BB065E"/>
    <w:rsid w:val="00BB44C3"/>
    <w:rsid w:val="00BB5E8D"/>
    <w:rsid w:val="00BC118A"/>
    <w:rsid w:val="00BC1F31"/>
    <w:rsid w:val="00BD0DC8"/>
    <w:rsid w:val="00BD2327"/>
    <w:rsid w:val="00BD2587"/>
    <w:rsid w:val="00BD30FE"/>
    <w:rsid w:val="00BD7B81"/>
    <w:rsid w:val="00BE1B10"/>
    <w:rsid w:val="00BE4AA6"/>
    <w:rsid w:val="00BE4F24"/>
    <w:rsid w:val="00BE5FCA"/>
    <w:rsid w:val="00C033E6"/>
    <w:rsid w:val="00C052A1"/>
    <w:rsid w:val="00C24BB1"/>
    <w:rsid w:val="00C3620E"/>
    <w:rsid w:val="00C36B31"/>
    <w:rsid w:val="00C46D06"/>
    <w:rsid w:val="00C5152C"/>
    <w:rsid w:val="00C717EE"/>
    <w:rsid w:val="00C76A4E"/>
    <w:rsid w:val="00C7778D"/>
    <w:rsid w:val="00C84A43"/>
    <w:rsid w:val="00C97317"/>
    <w:rsid w:val="00CC4C21"/>
    <w:rsid w:val="00CD773D"/>
    <w:rsid w:val="00CE0A2A"/>
    <w:rsid w:val="00CE39D4"/>
    <w:rsid w:val="00CF227B"/>
    <w:rsid w:val="00D01528"/>
    <w:rsid w:val="00D13862"/>
    <w:rsid w:val="00D31A38"/>
    <w:rsid w:val="00D372D6"/>
    <w:rsid w:val="00D4666F"/>
    <w:rsid w:val="00D62C71"/>
    <w:rsid w:val="00D668D0"/>
    <w:rsid w:val="00D7169F"/>
    <w:rsid w:val="00D87AFC"/>
    <w:rsid w:val="00D9338D"/>
    <w:rsid w:val="00D93C70"/>
    <w:rsid w:val="00DA4696"/>
    <w:rsid w:val="00DB685C"/>
    <w:rsid w:val="00DB6BE3"/>
    <w:rsid w:val="00DC5DAF"/>
    <w:rsid w:val="00DE23B7"/>
    <w:rsid w:val="00DE5287"/>
    <w:rsid w:val="00DF3E5C"/>
    <w:rsid w:val="00DF5684"/>
    <w:rsid w:val="00DF68F0"/>
    <w:rsid w:val="00E02A77"/>
    <w:rsid w:val="00E06CF9"/>
    <w:rsid w:val="00E25961"/>
    <w:rsid w:val="00E27E7E"/>
    <w:rsid w:val="00E354D3"/>
    <w:rsid w:val="00E47098"/>
    <w:rsid w:val="00E50E68"/>
    <w:rsid w:val="00E53C3B"/>
    <w:rsid w:val="00E54A31"/>
    <w:rsid w:val="00E57E96"/>
    <w:rsid w:val="00E604A7"/>
    <w:rsid w:val="00E61C4B"/>
    <w:rsid w:val="00E72A75"/>
    <w:rsid w:val="00E73941"/>
    <w:rsid w:val="00E76999"/>
    <w:rsid w:val="00E777F3"/>
    <w:rsid w:val="00E841ED"/>
    <w:rsid w:val="00E931D6"/>
    <w:rsid w:val="00EB3B5C"/>
    <w:rsid w:val="00EB646B"/>
    <w:rsid w:val="00EC30A5"/>
    <w:rsid w:val="00EC3766"/>
    <w:rsid w:val="00EC4170"/>
    <w:rsid w:val="00EC5292"/>
    <w:rsid w:val="00EC6006"/>
    <w:rsid w:val="00EC77AE"/>
    <w:rsid w:val="00ED338F"/>
    <w:rsid w:val="00EE5F36"/>
    <w:rsid w:val="00EF7252"/>
    <w:rsid w:val="00F03043"/>
    <w:rsid w:val="00F167DE"/>
    <w:rsid w:val="00F169B1"/>
    <w:rsid w:val="00F221B4"/>
    <w:rsid w:val="00F222A2"/>
    <w:rsid w:val="00F34308"/>
    <w:rsid w:val="00F40515"/>
    <w:rsid w:val="00F41392"/>
    <w:rsid w:val="00F43E1F"/>
    <w:rsid w:val="00F57A86"/>
    <w:rsid w:val="00F62890"/>
    <w:rsid w:val="00F63943"/>
    <w:rsid w:val="00F65E7D"/>
    <w:rsid w:val="00F66648"/>
    <w:rsid w:val="00F67541"/>
    <w:rsid w:val="00F756B3"/>
    <w:rsid w:val="00F85ECB"/>
    <w:rsid w:val="00F93762"/>
    <w:rsid w:val="00FA182E"/>
    <w:rsid w:val="00FA5248"/>
    <w:rsid w:val="00FB0E95"/>
    <w:rsid w:val="00FC519A"/>
    <w:rsid w:val="00FD6999"/>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rules v:ext="edit">
        <o:r id="V:Rule3" type="connector" idref="#_x0000_s1113"/>
        <o:r id="V:Rule4" type="connector" idref="#_x0000_s11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1F31"/>
  </w:style>
  <w:style w:type="paragraph" w:styleId="Ttulo1">
    <w:name w:val="heading 1"/>
    <w:basedOn w:val="Normal"/>
    <w:next w:val="Normal"/>
    <w:link w:val="Ttulo1Car"/>
    <w:uiPriority w:val="9"/>
    <w:qFormat/>
    <w:rsid w:val="00817A7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817A7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qFormat/>
    <w:rsid w:val="00420E58"/>
    <w:pPr>
      <w:keepNext/>
      <w:spacing w:after="0" w:line="240" w:lineRule="auto"/>
      <w:outlineLvl w:val="2"/>
    </w:pPr>
    <w:rPr>
      <w:rFonts w:eastAsia="Times New Roman" w:cs="Times New Roman"/>
      <w:szCs w:val="24"/>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04219"/>
    <w:pPr>
      <w:ind w:left="720"/>
      <w:contextualSpacing/>
    </w:pPr>
  </w:style>
  <w:style w:type="paragraph" w:styleId="Textodeglobo">
    <w:name w:val="Balloon Text"/>
    <w:basedOn w:val="Normal"/>
    <w:link w:val="TextodegloboCar"/>
    <w:uiPriority w:val="99"/>
    <w:semiHidden/>
    <w:unhideWhenUsed/>
    <w:rsid w:val="00C5152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5152C"/>
    <w:rPr>
      <w:rFonts w:ascii="Tahoma" w:hAnsi="Tahoma" w:cs="Tahoma"/>
      <w:sz w:val="16"/>
      <w:szCs w:val="16"/>
    </w:rPr>
  </w:style>
  <w:style w:type="character" w:styleId="Hipervnculo">
    <w:name w:val="Hyperlink"/>
    <w:basedOn w:val="Fuentedeprrafopredeter"/>
    <w:uiPriority w:val="99"/>
    <w:unhideWhenUsed/>
    <w:rsid w:val="005846B9"/>
    <w:rPr>
      <w:color w:val="0000FF" w:themeColor="hyperlink"/>
      <w:u w:val="single"/>
    </w:rPr>
  </w:style>
  <w:style w:type="character" w:customStyle="1" w:styleId="contents1">
    <w:name w:val="contents1"/>
    <w:basedOn w:val="Fuentedeprrafopredeter"/>
    <w:rsid w:val="00AB3D00"/>
    <w:rPr>
      <w:rFonts w:ascii="Arial" w:hAnsi="Arial" w:cs="Arial" w:hint="default"/>
      <w:b w:val="0"/>
      <w:bCs w:val="0"/>
      <w:i w:val="0"/>
      <w:iCs w:val="0"/>
      <w:sz w:val="21"/>
      <w:szCs w:val="21"/>
    </w:rPr>
  </w:style>
  <w:style w:type="paragraph" w:styleId="NormalWeb">
    <w:name w:val="Normal (Web)"/>
    <w:basedOn w:val="Normal"/>
    <w:uiPriority w:val="99"/>
    <w:rsid w:val="002F051F"/>
    <w:pPr>
      <w:spacing w:before="100" w:beforeAutospacing="1" w:after="100" w:afterAutospacing="1" w:line="240" w:lineRule="auto"/>
    </w:pPr>
    <w:rPr>
      <w:rFonts w:eastAsia="Times New Roman" w:cs="Times New Roman"/>
      <w:szCs w:val="24"/>
      <w:lang w:val="es-ES" w:eastAsia="es-ES"/>
    </w:rPr>
  </w:style>
  <w:style w:type="character" w:customStyle="1" w:styleId="corchete-llamada1">
    <w:name w:val="corchete-llamada1"/>
    <w:basedOn w:val="Fuentedeprrafopredeter"/>
    <w:rsid w:val="00D4666F"/>
    <w:rPr>
      <w:vanish/>
      <w:webHidden w:val="0"/>
      <w:specVanish w:val="0"/>
    </w:rPr>
  </w:style>
  <w:style w:type="paragraph" w:styleId="Encabezado">
    <w:name w:val="header"/>
    <w:basedOn w:val="Normal"/>
    <w:link w:val="EncabezadoCar"/>
    <w:uiPriority w:val="99"/>
    <w:unhideWhenUsed/>
    <w:rsid w:val="005E235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E235F"/>
  </w:style>
  <w:style w:type="paragraph" w:styleId="Piedepgina">
    <w:name w:val="footer"/>
    <w:basedOn w:val="Normal"/>
    <w:link w:val="PiedepginaCar"/>
    <w:uiPriority w:val="99"/>
    <w:semiHidden/>
    <w:unhideWhenUsed/>
    <w:rsid w:val="005E235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5E235F"/>
  </w:style>
  <w:style w:type="character" w:customStyle="1" w:styleId="Ttulo3Car">
    <w:name w:val="Título 3 Car"/>
    <w:basedOn w:val="Fuentedeprrafopredeter"/>
    <w:link w:val="Ttulo3"/>
    <w:rsid w:val="00420E58"/>
    <w:rPr>
      <w:rFonts w:eastAsia="Times New Roman" w:cs="Times New Roman"/>
      <w:szCs w:val="24"/>
      <w:u w:val="single"/>
      <w:lang w:val="es-ES" w:eastAsia="es-ES"/>
    </w:rPr>
  </w:style>
  <w:style w:type="character" w:customStyle="1" w:styleId="subtitle-author">
    <w:name w:val="subtitle-author"/>
    <w:basedOn w:val="Fuentedeprrafopredeter"/>
    <w:rsid w:val="0022222F"/>
  </w:style>
  <w:style w:type="character" w:customStyle="1" w:styleId="Ttulo1Car">
    <w:name w:val="Título 1 Car"/>
    <w:basedOn w:val="Fuentedeprrafopredeter"/>
    <w:link w:val="Ttulo1"/>
    <w:uiPriority w:val="9"/>
    <w:rsid w:val="00817A7A"/>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817A7A"/>
    <w:rPr>
      <w:rFonts w:asciiTheme="majorHAnsi" w:eastAsiaTheme="majorEastAsia" w:hAnsiTheme="majorHAnsi" w:cstheme="majorBidi"/>
      <w:b/>
      <w:bCs/>
      <w:color w:val="4F81BD" w:themeColor="accent1"/>
      <w:sz w:val="26"/>
      <w:szCs w:val="26"/>
    </w:rPr>
  </w:style>
  <w:style w:type="paragraph" w:customStyle="1" w:styleId="firma">
    <w:name w:val="firma"/>
    <w:basedOn w:val="Normal"/>
    <w:rsid w:val="00817A7A"/>
    <w:pPr>
      <w:spacing w:before="100" w:beforeAutospacing="1" w:after="100" w:afterAutospacing="1" w:line="240" w:lineRule="auto"/>
    </w:pPr>
    <w:rPr>
      <w:rFonts w:eastAsia="Times New Roman" w:cs="Times New Roman"/>
      <w:szCs w:val="24"/>
      <w:lang w:val="es-ES" w:eastAsia="es-ES"/>
    </w:rPr>
  </w:style>
  <w:style w:type="paragraph" w:customStyle="1" w:styleId="primero">
    <w:name w:val="primero"/>
    <w:basedOn w:val="Normal"/>
    <w:rsid w:val="00817A7A"/>
    <w:pPr>
      <w:spacing w:before="100" w:beforeAutospacing="1" w:after="100" w:afterAutospacing="1" w:line="240" w:lineRule="auto"/>
    </w:pPr>
    <w:rPr>
      <w:rFonts w:eastAsia="Times New Roman" w:cs="Times New Roman"/>
      <w:szCs w:val="24"/>
      <w:lang w:val="es-ES" w:eastAsia="es-ES"/>
    </w:rPr>
  </w:style>
  <w:style w:type="character" w:customStyle="1" w:styleId="conhidden">
    <w:name w:val="conhidden"/>
    <w:basedOn w:val="Fuentedeprrafopredeter"/>
    <w:rsid w:val="00817A7A"/>
  </w:style>
  <w:style w:type="paragraph" w:customStyle="1" w:styleId="textual">
    <w:name w:val="textual"/>
    <w:basedOn w:val="Normal"/>
    <w:rsid w:val="00817A7A"/>
    <w:pPr>
      <w:spacing w:before="100" w:beforeAutospacing="1" w:after="100" w:afterAutospacing="1" w:line="240" w:lineRule="auto"/>
    </w:pPr>
    <w:rPr>
      <w:rFonts w:eastAsia="Times New Roman" w:cs="Times New Roman"/>
      <w:szCs w:val="24"/>
      <w:lang w:val="es-ES" w:eastAsia="es-ES"/>
    </w:rPr>
  </w:style>
  <w:style w:type="character" w:customStyle="1" w:styleId="flecha4">
    <w:name w:val="flecha4"/>
    <w:basedOn w:val="Fuentedeprrafopredeter"/>
    <w:rsid w:val="00817A7A"/>
  </w:style>
  <w:style w:type="character" w:customStyle="1" w:styleId="fin3">
    <w:name w:val="fin3"/>
    <w:basedOn w:val="Fuentedeprrafopredeter"/>
    <w:rsid w:val="00817A7A"/>
  </w:style>
</w:styles>
</file>

<file path=word/webSettings.xml><?xml version="1.0" encoding="utf-8"?>
<w:webSettings xmlns:r="http://schemas.openxmlformats.org/officeDocument/2006/relationships" xmlns:w="http://schemas.openxmlformats.org/wordprocessingml/2006/main">
  <w:divs>
    <w:div w:id="506749282">
      <w:bodyDiv w:val="1"/>
      <w:marLeft w:val="0"/>
      <w:marRight w:val="0"/>
      <w:marTop w:val="0"/>
      <w:marBottom w:val="0"/>
      <w:divBdr>
        <w:top w:val="none" w:sz="0" w:space="0" w:color="auto"/>
        <w:left w:val="none" w:sz="0" w:space="0" w:color="auto"/>
        <w:bottom w:val="none" w:sz="0" w:space="0" w:color="auto"/>
        <w:right w:val="none" w:sz="0" w:space="0" w:color="auto"/>
      </w:divBdr>
    </w:div>
    <w:div w:id="1268737974">
      <w:bodyDiv w:val="1"/>
      <w:marLeft w:val="0"/>
      <w:marRight w:val="0"/>
      <w:marTop w:val="0"/>
      <w:marBottom w:val="0"/>
      <w:divBdr>
        <w:top w:val="none" w:sz="0" w:space="0" w:color="auto"/>
        <w:left w:val="none" w:sz="0" w:space="0" w:color="auto"/>
        <w:bottom w:val="none" w:sz="0" w:space="0" w:color="auto"/>
        <w:right w:val="none" w:sz="0" w:space="0" w:color="auto"/>
      </w:divBdr>
    </w:div>
    <w:div w:id="1604847975">
      <w:bodyDiv w:val="1"/>
      <w:marLeft w:val="0"/>
      <w:marRight w:val="0"/>
      <w:marTop w:val="0"/>
      <w:marBottom w:val="0"/>
      <w:divBdr>
        <w:top w:val="none" w:sz="0" w:space="0" w:color="auto"/>
        <w:left w:val="none" w:sz="0" w:space="0" w:color="auto"/>
        <w:bottom w:val="none" w:sz="0" w:space="0" w:color="auto"/>
        <w:right w:val="none" w:sz="0" w:space="0" w:color="auto"/>
      </w:divBdr>
      <w:divsChild>
        <w:div w:id="1760172396">
          <w:marLeft w:val="180"/>
          <w:marRight w:val="0"/>
          <w:marTop w:val="150"/>
          <w:marBottom w:val="0"/>
          <w:divBdr>
            <w:top w:val="none" w:sz="0" w:space="0" w:color="auto"/>
            <w:left w:val="none" w:sz="0" w:space="0" w:color="auto"/>
            <w:bottom w:val="none" w:sz="0" w:space="0" w:color="auto"/>
            <w:right w:val="none" w:sz="0" w:space="0" w:color="auto"/>
          </w:divBdr>
          <w:divsChild>
            <w:div w:id="1499345906">
              <w:marLeft w:val="0"/>
              <w:marRight w:val="0"/>
              <w:marTop w:val="0"/>
              <w:marBottom w:val="0"/>
              <w:divBdr>
                <w:top w:val="none" w:sz="0" w:space="0" w:color="auto"/>
                <w:left w:val="none" w:sz="0" w:space="0" w:color="auto"/>
                <w:bottom w:val="none" w:sz="0" w:space="0" w:color="auto"/>
                <w:right w:val="none" w:sz="0" w:space="0" w:color="auto"/>
              </w:divBdr>
              <w:divsChild>
                <w:div w:id="784739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602616">
          <w:marLeft w:val="0"/>
          <w:marRight w:val="0"/>
          <w:marTop w:val="0"/>
          <w:marBottom w:val="0"/>
          <w:divBdr>
            <w:top w:val="none" w:sz="0" w:space="0" w:color="auto"/>
            <w:left w:val="none" w:sz="0" w:space="0" w:color="auto"/>
            <w:bottom w:val="none" w:sz="0" w:space="0" w:color="auto"/>
            <w:right w:val="none" w:sz="0" w:space="0" w:color="auto"/>
          </w:divBdr>
          <w:divsChild>
            <w:div w:id="1312448482">
              <w:marLeft w:val="0"/>
              <w:marRight w:val="0"/>
              <w:marTop w:val="0"/>
              <w:marBottom w:val="0"/>
              <w:divBdr>
                <w:top w:val="none" w:sz="0" w:space="0" w:color="auto"/>
                <w:left w:val="none" w:sz="0" w:space="0" w:color="auto"/>
                <w:bottom w:val="none" w:sz="0" w:space="0" w:color="auto"/>
                <w:right w:val="none" w:sz="0" w:space="0" w:color="auto"/>
              </w:divBdr>
            </w:div>
            <w:div w:id="1925648096">
              <w:marLeft w:val="0"/>
              <w:marRight w:val="0"/>
              <w:marTop w:val="0"/>
              <w:marBottom w:val="0"/>
              <w:divBdr>
                <w:top w:val="none" w:sz="0" w:space="0" w:color="auto"/>
                <w:left w:val="none" w:sz="0" w:space="0" w:color="auto"/>
                <w:bottom w:val="none" w:sz="0" w:space="0" w:color="auto"/>
                <w:right w:val="none" w:sz="0" w:space="0" w:color="auto"/>
              </w:divBdr>
            </w:div>
          </w:divsChild>
        </w:div>
        <w:div w:id="2077820934">
          <w:marLeft w:val="0"/>
          <w:marRight w:val="0"/>
          <w:marTop w:val="0"/>
          <w:marBottom w:val="0"/>
          <w:divBdr>
            <w:top w:val="none" w:sz="0" w:space="0" w:color="auto"/>
            <w:left w:val="none" w:sz="0" w:space="0" w:color="auto"/>
            <w:bottom w:val="none" w:sz="0" w:space="0" w:color="auto"/>
            <w:right w:val="none" w:sz="0" w:space="0" w:color="auto"/>
          </w:divBdr>
        </w:div>
        <w:div w:id="1654217052">
          <w:marLeft w:val="0"/>
          <w:marRight w:val="0"/>
          <w:marTop w:val="0"/>
          <w:marBottom w:val="0"/>
          <w:divBdr>
            <w:top w:val="none" w:sz="0" w:space="0" w:color="auto"/>
            <w:left w:val="none" w:sz="0" w:space="0" w:color="auto"/>
            <w:bottom w:val="none" w:sz="0" w:space="0" w:color="auto"/>
            <w:right w:val="none" w:sz="0" w:space="0" w:color="auto"/>
          </w:divBdr>
        </w:div>
        <w:div w:id="1215655142">
          <w:marLeft w:val="0"/>
          <w:marRight w:val="0"/>
          <w:marTop w:val="0"/>
          <w:marBottom w:val="0"/>
          <w:divBdr>
            <w:top w:val="none" w:sz="0" w:space="0" w:color="auto"/>
            <w:left w:val="none" w:sz="0" w:space="0" w:color="auto"/>
            <w:bottom w:val="none" w:sz="0" w:space="0" w:color="auto"/>
            <w:right w:val="none" w:sz="0" w:space="0" w:color="auto"/>
          </w:divBdr>
        </w:div>
      </w:divsChild>
    </w:div>
    <w:div w:id="1664577398">
      <w:bodyDiv w:val="1"/>
      <w:marLeft w:val="0"/>
      <w:marRight w:val="0"/>
      <w:marTop w:val="0"/>
      <w:marBottom w:val="0"/>
      <w:divBdr>
        <w:top w:val="none" w:sz="0" w:space="0" w:color="auto"/>
        <w:left w:val="none" w:sz="0" w:space="0" w:color="auto"/>
        <w:bottom w:val="none" w:sz="0" w:space="0" w:color="auto"/>
        <w:right w:val="none" w:sz="0" w:space="0" w:color="auto"/>
      </w:divBdr>
      <w:divsChild>
        <w:div w:id="2090226446">
          <w:marLeft w:val="0"/>
          <w:marRight w:val="0"/>
          <w:marTop w:val="240"/>
          <w:marBottom w:val="0"/>
          <w:divBdr>
            <w:top w:val="none" w:sz="0" w:space="0" w:color="auto"/>
            <w:left w:val="none" w:sz="0" w:space="0" w:color="auto"/>
            <w:bottom w:val="none" w:sz="0" w:space="0" w:color="auto"/>
            <w:right w:val="none" w:sz="0" w:space="0" w:color="auto"/>
          </w:divBdr>
        </w:div>
        <w:div w:id="1288582758">
          <w:marLeft w:val="0"/>
          <w:marRight w:val="0"/>
          <w:marTop w:val="0"/>
          <w:marBottom w:val="0"/>
          <w:divBdr>
            <w:top w:val="none" w:sz="0" w:space="0" w:color="auto"/>
            <w:left w:val="none" w:sz="0" w:space="0" w:color="auto"/>
            <w:bottom w:val="single" w:sz="6" w:space="12" w:color="DBDBDB"/>
            <w:right w:val="none" w:sz="0" w:space="0" w:color="auto"/>
          </w:divBdr>
          <w:divsChild>
            <w:div w:id="599802683">
              <w:marLeft w:val="-150"/>
              <w:marRight w:val="0"/>
              <w:marTop w:val="0"/>
              <w:marBottom w:val="0"/>
              <w:divBdr>
                <w:top w:val="none" w:sz="0" w:space="0" w:color="auto"/>
                <w:left w:val="none" w:sz="0" w:space="0" w:color="auto"/>
                <w:bottom w:val="none" w:sz="0" w:space="0" w:color="auto"/>
                <w:right w:val="none" w:sz="0" w:space="0" w:color="auto"/>
              </w:divBdr>
            </w:div>
          </w:divsChild>
        </w:div>
        <w:div w:id="1976254391">
          <w:marLeft w:val="1181"/>
          <w:marRight w:val="1181"/>
          <w:marTop w:val="0"/>
          <w:marBottom w:val="0"/>
          <w:divBdr>
            <w:top w:val="none" w:sz="0" w:space="0" w:color="auto"/>
            <w:left w:val="none" w:sz="0" w:space="0" w:color="auto"/>
            <w:bottom w:val="none" w:sz="0" w:space="0" w:color="auto"/>
            <w:right w:val="none" w:sz="0" w:space="0" w:color="auto"/>
          </w:divBdr>
        </w:div>
      </w:divsChild>
    </w:div>
    <w:div w:id="2125028765">
      <w:bodyDiv w:val="1"/>
      <w:marLeft w:val="0"/>
      <w:marRight w:val="0"/>
      <w:marTop w:val="0"/>
      <w:marBottom w:val="0"/>
      <w:divBdr>
        <w:top w:val="none" w:sz="0" w:space="0" w:color="auto"/>
        <w:left w:val="none" w:sz="0" w:space="0" w:color="auto"/>
        <w:bottom w:val="none" w:sz="0" w:space="0" w:color="auto"/>
        <w:right w:val="none" w:sz="0" w:space="0" w:color="auto"/>
      </w:divBdr>
      <w:divsChild>
        <w:div w:id="1619336019">
          <w:marLeft w:val="0"/>
          <w:marRight w:val="0"/>
          <w:marTop w:val="240"/>
          <w:marBottom w:val="0"/>
          <w:divBdr>
            <w:top w:val="none" w:sz="0" w:space="0" w:color="auto"/>
            <w:left w:val="none" w:sz="0" w:space="0" w:color="auto"/>
            <w:bottom w:val="none" w:sz="0" w:space="0" w:color="auto"/>
            <w:right w:val="none" w:sz="0" w:space="0" w:color="auto"/>
          </w:divBdr>
        </w:div>
        <w:div w:id="17438788">
          <w:marLeft w:val="0"/>
          <w:marRight w:val="0"/>
          <w:marTop w:val="0"/>
          <w:marBottom w:val="0"/>
          <w:divBdr>
            <w:top w:val="none" w:sz="0" w:space="0" w:color="auto"/>
            <w:left w:val="none" w:sz="0" w:space="0" w:color="auto"/>
            <w:bottom w:val="single" w:sz="6" w:space="12" w:color="DBDBDB"/>
            <w:right w:val="none" w:sz="0" w:space="0" w:color="auto"/>
          </w:divBdr>
          <w:divsChild>
            <w:div w:id="653486060">
              <w:marLeft w:val="-150"/>
              <w:marRight w:val="0"/>
              <w:marTop w:val="0"/>
              <w:marBottom w:val="0"/>
              <w:divBdr>
                <w:top w:val="none" w:sz="0" w:space="0" w:color="auto"/>
                <w:left w:val="none" w:sz="0" w:space="0" w:color="auto"/>
                <w:bottom w:val="none" w:sz="0" w:space="0" w:color="auto"/>
                <w:right w:val="none" w:sz="0" w:space="0" w:color="auto"/>
              </w:divBdr>
            </w:div>
          </w:divsChild>
        </w:div>
        <w:div w:id="2077238114">
          <w:marLeft w:val="1181"/>
          <w:marRight w:val="1181"/>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es.wikipedia.org/wiki/Lituania" TargetMode="External"/><Relationship Id="rId18" Type="http://schemas.openxmlformats.org/officeDocument/2006/relationships/hyperlink" Target="http://upload.wikimedia.org/wikipedia/commons/d/d0/USSR_Republics_Numbered_Alphabetically.png"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es.wikipedia.org/wiki/Rusia" TargetMode="External"/><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hyperlink" Target="http://es.wikipedia.org/wiki/Continente_europeo" TargetMode="External"/><Relationship Id="rId20" Type="http://schemas.openxmlformats.org/officeDocument/2006/relationships/image" Target="media/image6.gi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es.wikipedia.org/wiki/Estado_soberano" TargetMode="External"/><Relationship Id="rId23"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hyperlink" Target="http://www.google.com.ar/imgres?imgurl=http://difusion.roble.biblio.unlp.edu.ar/roble/bibliotecas_de_la_red/_elementos/lvm.jpg&amp;imgrefurl=http://difusion.roble.biblio.unlp.edu.ar/roble/bibliotecas_de_la_red/index.html&amp;usg=__qHlzn6VWUVDn9ZMRoQoHPg6bUcs=&amp;h=61&amp;w=55&amp;sz=3&amp;hl=es&amp;start=12&amp;sig2=stVpVsulg8lKgH5BRXhl3A&amp;zoom=1&amp;tbnid=GmavOyn-xAhZqM:&amp;tbnh=61&amp;tbnw=55&amp;ei=V4l7TfmwD4f5rAG0qsHVBQ&amp;prev=/images?q=liceo+victor+mercante+la+plata&amp;um=1&amp;hl=es&amp;biw=1003&amp;bih=574&amp;tbs=isch:1&amp;um=1&amp;itbs=1&amp;iact=rc&amp;dur=5&amp;oei=Q4l7TeP7CcSclgfLuLCCBg&amp;page=2&amp;ndsp=15&amp;ved=1t:429,r:1,s:12&amp;tx=32&amp;ty=37" TargetMode="External"/><Relationship Id="rId14" Type="http://schemas.openxmlformats.org/officeDocument/2006/relationships/hyperlink" Target="http://es.wikipedia.org/wiki/Polonia" TargetMode="External"/><Relationship Id="rId22"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C84E687-7B73-469C-8478-A7D8E22C5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3954</Words>
  <Characters>21751</Characters>
  <Application>Microsoft Office Word</Application>
  <DocSecurity>0</DocSecurity>
  <Lines>181</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Santucci</dc:creator>
  <cp:lastModifiedBy>Santucci</cp:lastModifiedBy>
  <cp:revision>4</cp:revision>
  <cp:lastPrinted>2016-03-14T13:16:00Z</cp:lastPrinted>
  <dcterms:created xsi:type="dcterms:W3CDTF">2016-03-14T13:21:00Z</dcterms:created>
  <dcterms:modified xsi:type="dcterms:W3CDTF">2016-04-20T00:54:00Z</dcterms:modified>
</cp:coreProperties>
</file>